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7781" w:rsidRPr="00747781" w:rsidRDefault="00747781" w:rsidP="00747781"/>
    <w:p w:rsidR="00E02DF6" w:rsidRDefault="00E02DF6" w:rsidP="00747781">
      <w:pPr>
        <w:pStyle w:val="Naslov"/>
        <w:rPr>
          <w:rFonts w:ascii="Arial" w:eastAsia="Times New Roman" w:hAnsi="Arial" w:cs="Arial"/>
          <w:color w:val="auto"/>
          <w:sz w:val="22"/>
          <w:szCs w:val="22"/>
        </w:rPr>
      </w:pPr>
    </w:p>
    <w:p w:rsidR="00E02DF6" w:rsidRDefault="00E02DF6" w:rsidP="00747781">
      <w:pPr>
        <w:pStyle w:val="Naslov"/>
        <w:rPr>
          <w:rFonts w:ascii="Arial" w:eastAsia="Times New Roman" w:hAnsi="Arial" w:cs="Arial"/>
          <w:color w:val="auto"/>
          <w:sz w:val="22"/>
          <w:szCs w:val="22"/>
        </w:rPr>
      </w:pPr>
    </w:p>
    <w:p w:rsidR="00E02DF6" w:rsidRDefault="00E02DF6" w:rsidP="00747781">
      <w:pPr>
        <w:pStyle w:val="Naslov"/>
        <w:rPr>
          <w:rFonts w:ascii="Arial" w:eastAsia="Times New Roman" w:hAnsi="Arial" w:cs="Arial"/>
          <w:color w:val="auto"/>
          <w:sz w:val="22"/>
          <w:szCs w:val="22"/>
        </w:rPr>
      </w:pPr>
    </w:p>
    <w:p w:rsidR="00E02DF6" w:rsidRDefault="00E02DF6" w:rsidP="00747781">
      <w:pPr>
        <w:pStyle w:val="Naslov"/>
        <w:rPr>
          <w:rFonts w:ascii="Arial" w:eastAsia="Times New Roman" w:hAnsi="Arial" w:cs="Arial"/>
          <w:color w:val="auto"/>
          <w:sz w:val="22"/>
          <w:szCs w:val="22"/>
        </w:rPr>
      </w:pPr>
    </w:p>
    <w:p w:rsidR="00C97BA7" w:rsidRDefault="00747781" w:rsidP="00C97BA7">
      <w:pPr>
        <w:pStyle w:val="Naslov"/>
        <w:rPr>
          <w:rFonts w:ascii="Arial" w:eastAsia="Times New Roman" w:hAnsi="Arial" w:cs="Arial"/>
          <w:color w:val="auto"/>
          <w:sz w:val="22"/>
          <w:szCs w:val="22"/>
        </w:rPr>
      </w:pPr>
      <w:r w:rsidRPr="00747781">
        <w:rPr>
          <w:rFonts w:ascii="Arial" w:eastAsia="Times New Roman" w:hAnsi="Arial" w:cs="Arial"/>
          <w:color w:val="auto"/>
          <w:sz w:val="22"/>
          <w:szCs w:val="22"/>
        </w:rPr>
        <w:t xml:space="preserve">Mestna občina Murska Sobota </w:t>
      </w:r>
    </w:p>
    <w:p w:rsidR="00C97BA7" w:rsidRDefault="00C97BA7" w:rsidP="00C97BA7">
      <w:pPr>
        <w:pStyle w:val="Naslov"/>
        <w:rPr>
          <w:rFonts w:ascii="Arial" w:eastAsia="Times New Roman" w:hAnsi="Arial" w:cs="Arial"/>
          <w:color w:val="auto"/>
          <w:sz w:val="22"/>
          <w:szCs w:val="22"/>
        </w:rPr>
      </w:pPr>
      <w:r w:rsidRPr="00C97BA7">
        <w:rPr>
          <w:rFonts w:ascii="Arial" w:eastAsia="Times New Roman" w:hAnsi="Arial" w:cs="Arial"/>
          <w:color w:val="auto"/>
          <w:sz w:val="22"/>
          <w:szCs w:val="22"/>
        </w:rPr>
        <w:t xml:space="preserve">Oddelek za gospodarske dejavnosti </w:t>
      </w:r>
    </w:p>
    <w:p w:rsidR="00C97BA7" w:rsidRDefault="00C97BA7" w:rsidP="00C97BA7">
      <w:pPr>
        <w:pStyle w:val="Naslov"/>
        <w:rPr>
          <w:rFonts w:ascii="Arial" w:eastAsia="Times New Roman" w:hAnsi="Arial" w:cs="Arial"/>
          <w:color w:val="auto"/>
          <w:sz w:val="22"/>
          <w:szCs w:val="22"/>
        </w:rPr>
      </w:pPr>
      <w:proofErr w:type="spellStart"/>
      <w:r w:rsidRPr="00747781">
        <w:rPr>
          <w:rFonts w:ascii="Arial" w:eastAsia="Times New Roman" w:hAnsi="Arial" w:cs="Arial"/>
          <w:color w:val="auto"/>
          <w:sz w:val="22"/>
          <w:szCs w:val="22"/>
        </w:rPr>
        <w:t>Kardoševa</w:t>
      </w:r>
      <w:proofErr w:type="spellEnd"/>
      <w:r w:rsidRPr="00747781">
        <w:rPr>
          <w:rFonts w:ascii="Arial" w:eastAsia="Times New Roman" w:hAnsi="Arial" w:cs="Arial"/>
          <w:color w:val="auto"/>
          <w:sz w:val="22"/>
          <w:szCs w:val="22"/>
        </w:rPr>
        <w:t xml:space="preserve"> </w:t>
      </w:r>
      <w:r>
        <w:rPr>
          <w:rFonts w:ascii="Arial" w:eastAsia="Times New Roman" w:hAnsi="Arial" w:cs="Arial"/>
          <w:color w:val="auto"/>
          <w:sz w:val="22"/>
          <w:szCs w:val="22"/>
        </w:rPr>
        <w:t xml:space="preserve">ulica </w:t>
      </w:r>
      <w:r w:rsidRPr="00747781">
        <w:rPr>
          <w:rFonts w:ascii="Arial" w:eastAsia="Times New Roman" w:hAnsi="Arial" w:cs="Arial"/>
          <w:color w:val="auto"/>
          <w:sz w:val="22"/>
          <w:szCs w:val="22"/>
        </w:rPr>
        <w:t xml:space="preserve">2 </w:t>
      </w:r>
    </w:p>
    <w:p w:rsidR="00C97BA7" w:rsidRPr="00C97BA7" w:rsidRDefault="00C97BA7" w:rsidP="00C97BA7">
      <w:pPr>
        <w:pStyle w:val="Naslov"/>
        <w:rPr>
          <w:rFonts w:ascii="Arial" w:eastAsia="Times New Roman" w:hAnsi="Arial" w:cs="Arial"/>
          <w:color w:val="auto"/>
          <w:sz w:val="22"/>
          <w:szCs w:val="22"/>
        </w:rPr>
      </w:pPr>
      <w:r w:rsidRPr="00747781">
        <w:rPr>
          <w:rFonts w:ascii="Arial" w:eastAsia="Times New Roman" w:hAnsi="Arial" w:cs="Arial"/>
          <w:color w:val="auto"/>
          <w:sz w:val="22"/>
          <w:szCs w:val="22"/>
        </w:rPr>
        <w:t>9000 Murska Sobota</w:t>
      </w:r>
    </w:p>
    <w:p w:rsidR="00747781" w:rsidRDefault="00747781" w:rsidP="00747781"/>
    <w:p w:rsidR="00747781" w:rsidRPr="00747781" w:rsidRDefault="00747781" w:rsidP="00747781"/>
    <w:p w:rsidR="00747781" w:rsidRDefault="00747781" w:rsidP="00747781"/>
    <w:p w:rsidR="00747781" w:rsidRPr="00747781" w:rsidRDefault="00747781" w:rsidP="00747781"/>
    <w:p w:rsidR="00747781" w:rsidRDefault="00747781" w:rsidP="00747781">
      <w:pPr>
        <w:pStyle w:val="Naslov"/>
        <w:jc w:val="center"/>
      </w:pPr>
      <w:r>
        <w:t xml:space="preserve">PROJEKTNA NALOGA – </w:t>
      </w:r>
    </w:p>
    <w:p w:rsidR="0014621C" w:rsidRDefault="00747781" w:rsidP="00747781">
      <w:pPr>
        <w:pStyle w:val="Naslov"/>
        <w:jc w:val="center"/>
      </w:pPr>
      <w:r>
        <w:t>specifikacija naročila</w:t>
      </w:r>
    </w:p>
    <w:p w:rsidR="00747781" w:rsidRDefault="00747781" w:rsidP="00747781"/>
    <w:p w:rsidR="00747781" w:rsidRDefault="00747781" w:rsidP="00747781">
      <w:pPr>
        <w:pStyle w:val="Naslov1"/>
        <w:jc w:val="center"/>
        <w:rPr>
          <w:color w:val="auto"/>
        </w:rPr>
      </w:pPr>
      <w:r w:rsidRPr="00747781">
        <w:rPr>
          <w:color w:val="auto"/>
        </w:rPr>
        <w:t>Izvedba geodetskih del na komasacijskem območju Satahovci</w:t>
      </w:r>
    </w:p>
    <w:p w:rsidR="00747781" w:rsidRDefault="00747781" w:rsidP="00747781"/>
    <w:p w:rsidR="00747781" w:rsidRDefault="00747781" w:rsidP="00747781"/>
    <w:p w:rsidR="00747781" w:rsidRDefault="00747781" w:rsidP="00747781"/>
    <w:p w:rsidR="00747781" w:rsidRDefault="00747781" w:rsidP="00747781"/>
    <w:p w:rsidR="00747781" w:rsidRDefault="00747781" w:rsidP="00747781"/>
    <w:p w:rsidR="00747781" w:rsidRDefault="00747781" w:rsidP="00747781"/>
    <w:p w:rsidR="00747781" w:rsidRDefault="00747781" w:rsidP="00747781"/>
    <w:p w:rsidR="00747781" w:rsidRDefault="00747781" w:rsidP="00747781"/>
    <w:p w:rsidR="00747781" w:rsidRPr="00E02DF6" w:rsidRDefault="00747781" w:rsidP="00747781">
      <w:pPr>
        <w:rPr>
          <w:rFonts w:ascii="Arial" w:hAnsi="Arial" w:cs="Arial"/>
        </w:rPr>
      </w:pPr>
      <w:r w:rsidRPr="00E02DF6">
        <w:rPr>
          <w:rFonts w:ascii="Arial" w:hAnsi="Arial" w:cs="Arial"/>
        </w:rPr>
        <w:t xml:space="preserve">Murska Sobota, januar 2022 </w:t>
      </w:r>
    </w:p>
    <w:p w:rsidR="00747781" w:rsidRPr="00E02DF6" w:rsidRDefault="00747781" w:rsidP="00747781">
      <w:pPr>
        <w:rPr>
          <w:rFonts w:ascii="Arial" w:hAnsi="Arial" w:cs="Arial"/>
        </w:rPr>
      </w:pPr>
    </w:p>
    <w:p w:rsidR="00747781" w:rsidRPr="00E02DF6" w:rsidRDefault="00747781" w:rsidP="00747781">
      <w:pPr>
        <w:rPr>
          <w:rFonts w:ascii="Arial" w:hAnsi="Arial" w:cs="Arial"/>
        </w:rPr>
      </w:pPr>
    </w:p>
    <w:p w:rsidR="00747781" w:rsidRPr="00E02DF6" w:rsidRDefault="00747781" w:rsidP="00747781">
      <w:pPr>
        <w:rPr>
          <w:rFonts w:ascii="Arial" w:hAnsi="Arial" w:cs="Arial"/>
        </w:rPr>
      </w:pPr>
    </w:p>
    <w:p w:rsidR="00747781" w:rsidRPr="00E02DF6" w:rsidRDefault="00747781" w:rsidP="00747781">
      <w:pPr>
        <w:rPr>
          <w:rFonts w:ascii="Arial" w:hAnsi="Arial" w:cs="Arial"/>
        </w:rPr>
      </w:pPr>
    </w:p>
    <w:p w:rsidR="00747781" w:rsidRDefault="00747781" w:rsidP="00747781">
      <w:pPr>
        <w:pStyle w:val="Odstavekseznama"/>
        <w:numPr>
          <w:ilvl w:val="0"/>
          <w:numId w:val="1"/>
        </w:numPr>
        <w:rPr>
          <w:rFonts w:ascii="Arial" w:hAnsi="Arial" w:cs="Arial"/>
        </w:rPr>
      </w:pPr>
      <w:r w:rsidRPr="00E02DF6">
        <w:rPr>
          <w:rFonts w:ascii="Arial" w:hAnsi="Arial" w:cs="Arial"/>
        </w:rPr>
        <w:t xml:space="preserve"> </w:t>
      </w:r>
      <w:r w:rsidRPr="00DD2E11">
        <w:rPr>
          <w:rFonts w:ascii="Arial" w:hAnsi="Arial" w:cs="Arial"/>
          <w:b/>
        </w:rPr>
        <w:t xml:space="preserve">OSNOVNI PODATKI </w:t>
      </w:r>
      <w:r w:rsidR="00E02DF6" w:rsidRPr="00DD2E11">
        <w:rPr>
          <w:rFonts w:ascii="Arial" w:hAnsi="Arial" w:cs="Arial"/>
          <w:b/>
        </w:rPr>
        <w:t xml:space="preserve">O </w:t>
      </w:r>
      <w:r w:rsidRPr="00DD2E11">
        <w:rPr>
          <w:rFonts w:ascii="Arial" w:hAnsi="Arial" w:cs="Arial"/>
          <w:b/>
        </w:rPr>
        <w:t>KOMASACIJSKE</w:t>
      </w:r>
      <w:r w:rsidR="00E02DF6" w:rsidRPr="00DD2E11">
        <w:rPr>
          <w:rFonts w:ascii="Arial" w:hAnsi="Arial" w:cs="Arial"/>
          <w:b/>
        </w:rPr>
        <w:t>M</w:t>
      </w:r>
      <w:r w:rsidRPr="00DD2E11">
        <w:rPr>
          <w:rFonts w:ascii="Arial" w:hAnsi="Arial" w:cs="Arial"/>
          <w:b/>
        </w:rPr>
        <w:t xml:space="preserve"> OBMOČJ</w:t>
      </w:r>
      <w:r w:rsidR="00E02DF6" w:rsidRPr="00DD2E11">
        <w:rPr>
          <w:rFonts w:ascii="Arial" w:hAnsi="Arial" w:cs="Arial"/>
          <w:b/>
        </w:rPr>
        <w:t>U SATAHOVCI</w:t>
      </w:r>
    </w:p>
    <w:p w:rsidR="00E02DF6" w:rsidRDefault="00E02DF6" w:rsidP="00E02DF6">
      <w:pPr>
        <w:pStyle w:val="Odstavekseznama"/>
        <w:ind w:left="0"/>
        <w:rPr>
          <w:rFonts w:ascii="Arial" w:hAnsi="Arial" w:cs="Arial"/>
        </w:rPr>
      </w:pPr>
    </w:p>
    <w:p w:rsidR="00E02DF6" w:rsidRPr="007763E5" w:rsidRDefault="00E02DF6" w:rsidP="00E02DF6">
      <w:pPr>
        <w:pStyle w:val="Odstavekseznama"/>
        <w:ind w:left="0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Komasacijsko območje Satahovci leži na območju Mestne občine Murska Sobota.</w:t>
      </w:r>
    </w:p>
    <w:p w:rsidR="00FE6DF1" w:rsidRDefault="00FE6DF1" w:rsidP="00E02DF6">
      <w:pPr>
        <w:pStyle w:val="Odstavekseznama"/>
        <w:ind w:left="0"/>
        <w:rPr>
          <w:rFonts w:ascii="Arial" w:hAnsi="Arial" w:cs="Arial"/>
          <w:sz w:val="20"/>
        </w:rPr>
      </w:pPr>
    </w:p>
    <w:p w:rsidR="00E02DF6" w:rsidRPr="007763E5" w:rsidRDefault="00DD2E11" w:rsidP="00FE6DF1">
      <w:pPr>
        <w:pStyle w:val="Odstavekseznama"/>
        <w:spacing w:line="240" w:lineRule="auto"/>
        <w:ind w:left="0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Osnovni podatki:</w:t>
      </w:r>
    </w:p>
    <w:tbl>
      <w:tblPr>
        <w:tblW w:w="878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7380"/>
        <w:gridCol w:w="1400"/>
      </w:tblGrid>
      <w:tr w:rsidR="00170AC6" w:rsidRPr="007763E5" w:rsidTr="00E02DF6">
        <w:trPr>
          <w:trHeight w:val="345"/>
        </w:trPr>
        <w:tc>
          <w:tcPr>
            <w:tcW w:w="73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C6" w:rsidRPr="007763E5" w:rsidRDefault="00252EA2" w:rsidP="00FE6DF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  <w:t>Komasacijsko območje Satahovci</w:t>
            </w:r>
          </w:p>
        </w:tc>
        <w:tc>
          <w:tcPr>
            <w:tcW w:w="1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C6" w:rsidRPr="007763E5" w:rsidRDefault="00170AC6" w:rsidP="00FE6DF1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</w:pPr>
            <w:r w:rsidRPr="007763E5"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  <w:t> </w:t>
            </w:r>
          </w:p>
        </w:tc>
      </w:tr>
      <w:tr w:rsidR="00170AC6" w:rsidRPr="007763E5" w:rsidTr="00E02DF6">
        <w:trPr>
          <w:trHeight w:val="330"/>
        </w:trPr>
        <w:tc>
          <w:tcPr>
            <w:tcW w:w="73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C6" w:rsidRPr="007763E5" w:rsidRDefault="00170AC6" w:rsidP="00FE6DF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</w:pPr>
            <w:r w:rsidRPr="007763E5"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  <w:t>površina komasacijskega območja (ha)</w:t>
            </w:r>
          </w:p>
        </w:tc>
        <w:tc>
          <w:tcPr>
            <w:tcW w:w="1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C6" w:rsidRPr="007763E5" w:rsidRDefault="00170AC6" w:rsidP="00FE6DF1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</w:pPr>
            <w:r w:rsidRPr="007763E5"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  <w:t>269</w:t>
            </w:r>
          </w:p>
        </w:tc>
      </w:tr>
      <w:tr w:rsidR="00170AC6" w:rsidRPr="007763E5" w:rsidTr="00DD2E11">
        <w:trPr>
          <w:trHeight w:val="315"/>
        </w:trPr>
        <w:tc>
          <w:tcPr>
            <w:tcW w:w="73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C6" w:rsidRPr="007763E5" w:rsidRDefault="00170AC6" w:rsidP="00170AC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</w:pPr>
            <w:r w:rsidRPr="007763E5"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  <w:t>število lastnikov v komasacij</w:t>
            </w:r>
          </w:p>
        </w:tc>
        <w:tc>
          <w:tcPr>
            <w:tcW w:w="1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C6" w:rsidRPr="007763E5" w:rsidRDefault="00170AC6" w:rsidP="00170AC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</w:pPr>
            <w:r w:rsidRPr="007763E5"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  <w:t>235</w:t>
            </w:r>
          </w:p>
        </w:tc>
      </w:tr>
      <w:tr w:rsidR="00170AC6" w:rsidRPr="007763E5" w:rsidTr="00DD2E11">
        <w:trPr>
          <w:trHeight w:val="315"/>
        </w:trPr>
        <w:tc>
          <w:tcPr>
            <w:tcW w:w="73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C6" w:rsidRPr="007763E5" w:rsidRDefault="00170AC6" w:rsidP="00252EA2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</w:pPr>
            <w:r w:rsidRPr="007763E5"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  <w:t>število parcel v komasaciji</w:t>
            </w:r>
          </w:p>
        </w:tc>
        <w:tc>
          <w:tcPr>
            <w:tcW w:w="1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C6" w:rsidRPr="007763E5" w:rsidRDefault="00170AC6" w:rsidP="00170AC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</w:pPr>
            <w:r w:rsidRPr="007763E5">
              <w:rPr>
                <w:rFonts w:ascii="Arial" w:eastAsia="Times New Roman" w:hAnsi="Arial" w:cs="Arial"/>
                <w:color w:val="000000"/>
                <w:sz w:val="20"/>
                <w:lang w:eastAsia="sl-SI"/>
              </w:rPr>
              <w:t>1217</w:t>
            </w:r>
          </w:p>
        </w:tc>
      </w:tr>
    </w:tbl>
    <w:p w:rsidR="009828AB" w:rsidRPr="007763E5" w:rsidRDefault="009828AB" w:rsidP="0021005D">
      <w:pPr>
        <w:pStyle w:val="Brezrazmikov"/>
        <w:jc w:val="both"/>
        <w:rPr>
          <w:rFonts w:ascii="Arial" w:hAnsi="Arial" w:cs="Arial"/>
          <w:sz w:val="20"/>
        </w:rPr>
      </w:pPr>
    </w:p>
    <w:p w:rsidR="009828AB" w:rsidRPr="007763E5" w:rsidRDefault="009828AB" w:rsidP="00DD2E11">
      <w:pPr>
        <w:pStyle w:val="Brezrazmikov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 xml:space="preserve">Za območje komasacije je značilna odprta krajinska krajina, ki se nahaja v smeri SV – JZ od naselja Satahovci, v bližini strnjenih naselij Murski Črnci na zahodu in naselja Krog na vzhodu. Na jugu sega do roba gozdnega območja ter jezera Kroška </w:t>
      </w:r>
      <w:proofErr w:type="spellStart"/>
      <w:r w:rsidRPr="007763E5">
        <w:rPr>
          <w:rFonts w:ascii="Arial" w:hAnsi="Arial" w:cs="Arial"/>
          <w:sz w:val="20"/>
        </w:rPr>
        <w:t>Kamešnica</w:t>
      </w:r>
      <w:proofErr w:type="spellEnd"/>
      <w:r w:rsidRPr="007763E5">
        <w:rPr>
          <w:rFonts w:ascii="Arial" w:hAnsi="Arial" w:cs="Arial"/>
          <w:sz w:val="20"/>
        </w:rPr>
        <w:t xml:space="preserve">. Območje prečkajo vodotoki Merica, </w:t>
      </w:r>
      <w:proofErr w:type="spellStart"/>
      <w:r w:rsidRPr="007763E5">
        <w:rPr>
          <w:rFonts w:ascii="Arial" w:hAnsi="Arial" w:cs="Arial"/>
          <w:sz w:val="20"/>
        </w:rPr>
        <w:t>Mokoš</w:t>
      </w:r>
      <w:proofErr w:type="spellEnd"/>
      <w:r w:rsidRPr="007763E5">
        <w:rPr>
          <w:rFonts w:ascii="Arial" w:hAnsi="Arial" w:cs="Arial"/>
          <w:sz w:val="20"/>
        </w:rPr>
        <w:t xml:space="preserve"> in </w:t>
      </w:r>
      <w:proofErr w:type="spellStart"/>
      <w:r w:rsidRPr="007763E5">
        <w:rPr>
          <w:rFonts w:ascii="Arial" w:hAnsi="Arial" w:cs="Arial"/>
          <w:sz w:val="20"/>
        </w:rPr>
        <w:t>Dobel</w:t>
      </w:r>
      <w:proofErr w:type="spellEnd"/>
      <w:r w:rsidRPr="007763E5">
        <w:rPr>
          <w:rFonts w:ascii="Arial" w:hAnsi="Arial" w:cs="Arial"/>
          <w:sz w:val="20"/>
        </w:rPr>
        <w:t xml:space="preserve">. Večje gozdne površine so iz komasacije izvzete. </w:t>
      </w:r>
    </w:p>
    <w:p w:rsidR="00DD2E11" w:rsidRPr="007763E5" w:rsidRDefault="00DD2E11" w:rsidP="00DD2E11">
      <w:pPr>
        <w:pStyle w:val="Brezrazmikov"/>
        <w:jc w:val="both"/>
        <w:rPr>
          <w:rFonts w:ascii="Arial" w:hAnsi="Arial" w:cs="Arial"/>
          <w:sz w:val="20"/>
        </w:rPr>
      </w:pPr>
    </w:p>
    <w:p w:rsidR="00DD2E11" w:rsidRDefault="00DD2E11" w:rsidP="00DD2E11">
      <w:pPr>
        <w:pStyle w:val="Brezrazmikov"/>
        <w:jc w:val="center"/>
        <w:rPr>
          <w:rFonts w:ascii="Arial" w:hAnsi="Arial" w:cs="Arial"/>
        </w:rPr>
      </w:pPr>
      <w:r w:rsidRPr="00DD2E11">
        <w:rPr>
          <w:rFonts w:ascii="Arial" w:hAnsi="Arial" w:cs="Arial"/>
          <w:noProof/>
          <w:lang w:eastAsia="sl-SI"/>
        </w:rPr>
        <w:drawing>
          <wp:inline distT="0" distB="0" distL="0" distR="0">
            <wp:extent cx="3272689" cy="4746929"/>
            <wp:effectExtent l="19050" t="0" r="3911" b="0"/>
            <wp:docPr id="4" name="Slika 1" descr="obc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bcin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781" t="2377" r="3992" b="3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223" cy="4744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E11" w:rsidRPr="007763E5" w:rsidRDefault="00DD2E11" w:rsidP="00DD2E11">
      <w:pPr>
        <w:jc w:val="center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Slika 1: Prikaz meje občin in območja komasacije</w:t>
      </w:r>
    </w:p>
    <w:p w:rsidR="00DD2E11" w:rsidRPr="007763E5" w:rsidRDefault="00DD2E11" w:rsidP="009828AB">
      <w:pPr>
        <w:pStyle w:val="Brezrazmikov"/>
        <w:jc w:val="both"/>
        <w:rPr>
          <w:rFonts w:ascii="Arial" w:hAnsi="Arial" w:cs="Arial"/>
          <w:sz w:val="20"/>
        </w:rPr>
      </w:pPr>
    </w:p>
    <w:p w:rsidR="00252EA2" w:rsidRDefault="00252EA2" w:rsidP="00DD2E11">
      <w:pPr>
        <w:pStyle w:val="Brezrazmikov"/>
        <w:jc w:val="both"/>
        <w:rPr>
          <w:rFonts w:ascii="Arial" w:hAnsi="Arial" w:cs="Arial"/>
          <w:sz w:val="20"/>
        </w:rPr>
      </w:pPr>
    </w:p>
    <w:p w:rsidR="0029322F" w:rsidRDefault="0029322F" w:rsidP="00DD2E11">
      <w:pPr>
        <w:pStyle w:val="Brezrazmikov"/>
        <w:jc w:val="both"/>
        <w:rPr>
          <w:rFonts w:ascii="Arial" w:hAnsi="Arial" w:cs="Arial"/>
          <w:sz w:val="20"/>
        </w:rPr>
      </w:pPr>
    </w:p>
    <w:p w:rsidR="0029322F" w:rsidRDefault="0029322F" w:rsidP="00DD2E11">
      <w:pPr>
        <w:pStyle w:val="Brezrazmikov"/>
        <w:jc w:val="both"/>
        <w:rPr>
          <w:rFonts w:ascii="Arial" w:hAnsi="Arial" w:cs="Arial"/>
          <w:sz w:val="20"/>
        </w:rPr>
      </w:pPr>
    </w:p>
    <w:p w:rsidR="0029322F" w:rsidRDefault="0029322F" w:rsidP="00DD2E11">
      <w:pPr>
        <w:pStyle w:val="Brezrazmikov"/>
        <w:jc w:val="both"/>
        <w:rPr>
          <w:rFonts w:ascii="Arial" w:hAnsi="Arial" w:cs="Arial"/>
          <w:sz w:val="20"/>
        </w:rPr>
      </w:pPr>
    </w:p>
    <w:p w:rsidR="0029322F" w:rsidRDefault="0029322F" w:rsidP="00DD2E11">
      <w:pPr>
        <w:pStyle w:val="Brezrazmikov"/>
        <w:jc w:val="both"/>
        <w:rPr>
          <w:rFonts w:ascii="Arial" w:hAnsi="Arial" w:cs="Arial"/>
          <w:sz w:val="20"/>
        </w:rPr>
      </w:pPr>
    </w:p>
    <w:p w:rsidR="00DD2E11" w:rsidRPr="007763E5" w:rsidRDefault="009828AB" w:rsidP="00DD2E11">
      <w:pPr>
        <w:pStyle w:val="Brezrazmikov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 xml:space="preserve">Glavni cilj investicije na komasacijskem območju </w:t>
      </w:r>
      <w:r w:rsidR="00876DCC" w:rsidRPr="007763E5">
        <w:rPr>
          <w:rFonts w:ascii="Arial" w:hAnsi="Arial" w:cs="Arial"/>
          <w:sz w:val="20"/>
        </w:rPr>
        <w:t xml:space="preserve">Satahovci </w:t>
      </w:r>
      <w:r w:rsidRPr="007763E5">
        <w:rPr>
          <w:rFonts w:ascii="Arial" w:hAnsi="Arial" w:cs="Arial"/>
          <w:sz w:val="20"/>
        </w:rPr>
        <w:t xml:space="preserve">je racionalizacija in optimizacija kmetijske proizvodnje, saj se bodo zaradi združevanja zemljišč, formiranja večjih obdelovalnih kosov, ter ureditve novih poti do parcel, zmanjšali stroški obdelave. </w:t>
      </w:r>
    </w:p>
    <w:p w:rsidR="00DD2E11" w:rsidRPr="007763E5" w:rsidRDefault="00DD2E11" w:rsidP="00DD2E11">
      <w:pPr>
        <w:pStyle w:val="Brezrazmikov"/>
        <w:jc w:val="both"/>
        <w:rPr>
          <w:rFonts w:ascii="Arial" w:hAnsi="Arial" w:cs="Arial"/>
          <w:sz w:val="20"/>
        </w:rPr>
      </w:pPr>
    </w:p>
    <w:p w:rsidR="009828AB" w:rsidRPr="007763E5" w:rsidRDefault="009828AB" w:rsidP="00DD2E11">
      <w:pPr>
        <w:pStyle w:val="Brezrazmikov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 xml:space="preserve">S postopkom komasacije se bo prizadevalo k dosegi sledečih ciljev: </w:t>
      </w:r>
    </w:p>
    <w:p w:rsidR="009828AB" w:rsidRPr="007763E5" w:rsidRDefault="009828AB" w:rsidP="00DD2E11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združevanje zemljišč v večje parcelne kose,</w:t>
      </w:r>
    </w:p>
    <w:p w:rsidR="009828AB" w:rsidRPr="007763E5" w:rsidRDefault="009828AB" w:rsidP="00DD2E11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razdelitev zemljišč kmetovalcev glede na primernost zemljišča za posamezno zvrst pridelave,</w:t>
      </w:r>
    </w:p>
    <w:p w:rsidR="009828AB" w:rsidRPr="007763E5" w:rsidRDefault="009828AB" w:rsidP="00DD2E11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parcelacije za potrebe koridorjev za infrastrukturo,</w:t>
      </w:r>
    </w:p>
    <w:p w:rsidR="00DD2E11" w:rsidRPr="007763E5" w:rsidRDefault="009828AB" w:rsidP="009828AB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ureditve dostopnih poti.</w:t>
      </w:r>
    </w:p>
    <w:p w:rsidR="00DD2E11" w:rsidRPr="007763E5" w:rsidRDefault="00DD2E11" w:rsidP="00DD2E11">
      <w:pPr>
        <w:spacing w:after="0" w:line="240" w:lineRule="auto"/>
        <w:ind w:left="720"/>
        <w:jc w:val="both"/>
        <w:rPr>
          <w:rFonts w:ascii="Arial" w:hAnsi="Arial" w:cs="Arial"/>
          <w:sz w:val="20"/>
        </w:rPr>
      </w:pPr>
    </w:p>
    <w:p w:rsidR="001756A9" w:rsidRDefault="001756A9" w:rsidP="001756A9">
      <w:pPr>
        <w:jc w:val="both"/>
        <w:rPr>
          <w:rFonts w:ascii="Arial" w:hAnsi="Arial" w:cs="Arial"/>
          <w:sz w:val="20"/>
        </w:rPr>
      </w:pPr>
      <w:r w:rsidRPr="001756A9">
        <w:rPr>
          <w:rFonts w:ascii="Arial" w:hAnsi="Arial" w:cs="Arial"/>
          <w:sz w:val="20"/>
        </w:rPr>
        <w:t xml:space="preserve">Projekt se na podlagi odločbe o pravici do sredstev Agencije RS za kmetijske trge in razvoj podeželja, Dunajska cesta 160, 1000 Ljubljana, </w:t>
      </w:r>
      <w:r w:rsidRPr="00BB1645">
        <w:rPr>
          <w:rFonts w:ascii="Arial" w:hAnsi="Arial" w:cs="Arial"/>
          <w:sz w:val="20"/>
        </w:rPr>
        <w:t>št. 33130-</w:t>
      </w:r>
      <w:r w:rsidR="00BB1645" w:rsidRPr="00BB1645">
        <w:rPr>
          <w:rFonts w:ascii="Arial" w:hAnsi="Arial" w:cs="Arial"/>
          <w:sz w:val="20"/>
        </w:rPr>
        <w:t>8</w:t>
      </w:r>
      <w:r w:rsidRPr="00BB1645">
        <w:rPr>
          <w:rFonts w:ascii="Arial" w:hAnsi="Arial" w:cs="Arial"/>
          <w:sz w:val="20"/>
        </w:rPr>
        <w:t>/202</w:t>
      </w:r>
      <w:r w:rsidR="00BB1645" w:rsidRPr="00BB1645">
        <w:rPr>
          <w:rFonts w:ascii="Arial" w:hAnsi="Arial" w:cs="Arial"/>
          <w:sz w:val="20"/>
        </w:rPr>
        <w:t>1</w:t>
      </w:r>
      <w:r w:rsidRPr="00BB1645">
        <w:rPr>
          <w:rFonts w:ascii="Arial" w:hAnsi="Arial" w:cs="Arial"/>
          <w:sz w:val="20"/>
        </w:rPr>
        <w:t>/</w:t>
      </w:r>
      <w:r w:rsidR="00BB1645" w:rsidRPr="00BB1645">
        <w:rPr>
          <w:rFonts w:ascii="Arial" w:hAnsi="Arial" w:cs="Arial"/>
          <w:sz w:val="20"/>
        </w:rPr>
        <w:t>8</w:t>
      </w:r>
      <w:r w:rsidRPr="00BB1645">
        <w:rPr>
          <w:rFonts w:ascii="Arial" w:hAnsi="Arial" w:cs="Arial"/>
          <w:sz w:val="20"/>
        </w:rPr>
        <w:t xml:space="preserve"> z dne </w:t>
      </w:r>
      <w:r w:rsidR="00BB1645" w:rsidRPr="00BB1645">
        <w:rPr>
          <w:rFonts w:ascii="Arial" w:hAnsi="Arial" w:cs="Arial"/>
          <w:sz w:val="20"/>
        </w:rPr>
        <w:t>19</w:t>
      </w:r>
      <w:r w:rsidRPr="00BB1645">
        <w:rPr>
          <w:rFonts w:ascii="Arial" w:hAnsi="Arial" w:cs="Arial"/>
          <w:sz w:val="20"/>
        </w:rPr>
        <w:t>.01.2022,</w:t>
      </w:r>
      <w:r w:rsidRPr="001756A9">
        <w:rPr>
          <w:rFonts w:ascii="Arial" w:hAnsi="Arial" w:cs="Arial"/>
          <w:sz w:val="20"/>
        </w:rPr>
        <w:t xml:space="preserve"> financira iz Evropskega kmetijskega sklada za razvoj podeželja (EKSRP), </w:t>
      </w:r>
      <w:proofErr w:type="spellStart"/>
      <w:r w:rsidRPr="001756A9">
        <w:rPr>
          <w:rFonts w:ascii="Arial" w:hAnsi="Arial" w:cs="Arial"/>
          <w:sz w:val="20"/>
        </w:rPr>
        <w:t>podukrep</w:t>
      </w:r>
      <w:proofErr w:type="spellEnd"/>
      <w:r w:rsidRPr="001756A9">
        <w:rPr>
          <w:rFonts w:ascii="Arial" w:hAnsi="Arial" w:cs="Arial"/>
          <w:sz w:val="20"/>
        </w:rPr>
        <w:t xml:space="preserve"> 4.3 Podpora za naložbe v infrastrukturo, povezano z razvojem, posodabljanjem ali prilagoditvijo kmetijstva in gozdarstva Operacija: Izvedba agromelioracij na komasacijskih območjih.</w:t>
      </w:r>
    </w:p>
    <w:p w:rsidR="0043171D" w:rsidRPr="0043171D" w:rsidRDefault="0043171D" w:rsidP="0043171D">
      <w:pPr>
        <w:rPr>
          <w:sz w:val="20"/>
        </w:rPr>
      </w:pPr>
      <w:r w:rsidRPr="0043171D">
        <w:rPr>
          <w:rFonts w:ascii="Arial" w:hAnsi="Arial" w:cs="Arial"/>
          <w:sz w:val="20"/>
        </w:rPr>
        <w:t>Povezava na spletno stran Evropske komisije, namenjene EKSRP (http://ec.europa.eu/agriculture/rural-development-2014-2020/index_sl.htm) in na spletno stran PRP (</w:t>
      </w:r>
      <w:proofErr w:type="spellStart"/>
      <w:r w:rsidRPr="0043171D">
        <w:rPr>
          <w:rFonts w:ascii="Arial" w:hAnsi="Arial" w:cs="Arial"/>
          <w:sz w:val="20"/>
        </w:rPr>
        <w:t>www.program</w:t>
      </w:r>
      <w:proofErr w:type="spellEnd"/>
      <w:r w:rsidRPr="0043171D">
        <w:rPr>
          <w:rFonts w:ascii="Arial" w:hAnsi="Arial" w:cs="Arial"/>
          <w:sz w:val="20"/>
        </w:rPr>
        <w:t>-</w:t>
      </w:r>
      <w:proofErr w:type="spellStart"/>
      <w:r w:rsidRPr="0043171D">
        <w:rPr>
          <w:rFonts w:ascii="Arial" w:hAnsi="Arial" w:cs="Arial"/>
          <w:sz w:val="20"/>
        </w:rPr>
        <w:t>podezelja</w:t>
      </w:r>
      <w:proofErr w:type="spellEnd"/>
      <w:r w:rsidRPr="0043171D">
        <w:rPr>
          <w:rFonts w:ascii="Arial" w:hAnsi="Arial" w:cs="Arial"/>
          <w:sz w:val="20"/>
        </w:rPr>
        <w:t>.si/).</w:t>
      </w:r>
    </w:p>
    <w:p w:rsidR="00252EA2" w:rsidRDefault="00252EA2" w:rsidP="001756A9">
      <w:pPr>
        <w:jc w:val="both"/>
        <w:rPr>
          <w:rFonts w:ascii="Arial" w:hAnsi="Arial" w:cs="Arial"/>
          <w:sz w:val="20"/>
        </w:rPr>
      </w:pPr>
    </w:p>
    <w:p w:rsidR="00747781" w:rsidRPr="00DD2E11" w:rsidRDefault="002D2808" w:rsidP="000254FC">
      <w:pPr>
        <w:pStyle w:val="Odstavekseznama"/>
        <w:numPr>
          <w:ilvl w:val="0"/>
          <w:numId w:val="1"/>
        </w:numPr>
        <w:ind w:left="720"/>
        <w:rPr>
          <w:rFonts w:ascii="Arial" w:hAnsi="Arial" w:cs="Arial"/>
          <w:b/>
        </w:rPr>
      </w:pPr>
      <w:r w:rsidRPr="00DD2E11">
        <w:rPr>
          <w:rFonts w:ascii="Arial" w:hAnsi="Arial" w:cs="Arial"/>
          <w:b/>
        </w:rPr>
        <w:t>VRSTA IN OBSEG DEL</w:t>
      </w:r>
    </w:p>
    <w:p w:rsidR="00CB04DF" w:rsidRPr="007763E5" w:rsidRDefault="00CB04DF" w:rsidP="00CB04DF">
      <w:pPr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Vrsta in obseg del: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r w:rsidRPr="007763E5">
        <w:rPr>
          <w:rFonts w:ascii="Arial" w:hAnsi="Arial" w:cs="Arial"/>
          <w:sz w:val="20"/>
          <w:lang w:eastAsia="sl-SI"/>
        </w:rPr>
        <w:t>ureditev meje na obodu komasacijskega območja,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r w:rsidRPr="007763E5">
        <w:rPr>
          <w:rFonts w:ascii="Arial" w:hAnsi="Arial" w:cs="Arial"/>
          <w:sz w:val="20"/>
          <w:lang w:eastAsia="sl-SI"/>
        </w:rPr>
        <w:t>izdelava elaborata ureditve meje na obodu komasacijskega območja,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r w:rsidRPr="007763E5">
        <w:rPr>
          <w:rFonts w:ascii="Arial" w:hAnsi="Arial" w:cs="Arial"/>
          <w:sz w:val="20"/>
          <w:lang w:eastAsia="sl-SI"/>
        </w:rPr>
        <w:t>izdelava, razgrnitev in usklajevanje elaborata obstoječega stanja zemljišč,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r w:rsidRPr="007763E5">
        <w:rPr>
          <w:rFonts w:ascii="Arial" w:hAnsi="Arial" w:cs="Arial"/>
          <w:sz w:val="20"/>
          <w:lang w:eastAsia="sl-SI"/>
        </w:rPr>
        <w:t>izdelava, razgrnitev in usklajevanje elaborata vrednotenja zemljišč komasacijskega sklada,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r w:rsidRPr="007763E5">
        <w:rPr>
          <w:rFonts w:ascii="Arial" w:hAnsi="Arial" w:cs="Arial"/>
          <w:sz w:val="20"/>
          <w:lang w:eastAsia="sl-SI"/>
        </w:rPr>
        <w:t>izdelava, razgrnitev in usklajevanje elaborata idejne zasnove ureditve komasacijskega območja,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r w:rsidRPr="007763E5">
        <w:rPr>
          <w:rFonts w:ascii="Arial" w:hAnsi="Arial" w:cs="Arial"/>
          <w:sz w:val="20"/>
          <w:lang w:eastAsia="sl-SI"/>
        </w:rPr>
        <w:t>ureditev meja znotraj komasacijskega območja - gozdovi, trajni nasadi, ohišnice, itd.,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proofErr w:type="spellStart"/>
      <w:r w:rsidRPr="007763E5">
        <w:rPr>
          <w:rFonts w:ascii="Arial" w:hAnsi="Arial" w:cs="Arial"/>
          <w:sz w:val="20"/>
          <w:lang w:eastAsia="sl-SI"/>
        </w:rPr>
        <w:t>zamejničenje</w:t>
      </w:r>
      <w:proofErr w:type="spellEnd"/>
      <w:r w:rsidRPr="007763E5">
        <w:rPr>
          <w:rFonts w:ascii="Arial" w:hAnsi="Arial" w:cs="Arial"/>
          <w:sz w:val="20"/>
          <w:lang w:eastAsia="sl-SI"/>
        </w:rPr>
        <w:t xml:space="preserve"> in izmera dolžinskih objektov znotraj komasacijskega območja - ceste, poti, melioracijski jarki, potoki, itd.,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r w:rsidRPr="007763E5">
        <w:rPr>
          <w:rFonts w:ascii="Arial" w:hAnsi="Arial" w:cs="Arial"/>
          <w:sz w:val="20"/>
          <w:lang w:eastAsia="sl-SI"/>
        </w:rPr>
        <w:t>izmera objektov v komasacijskem območju – stanovanjski objekti, gospodarski objekti, itd.,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r w:rsidRPr="007763E5">
        <w:rPr>
          <w:rFonts w:ascii="Arial" w:hAnsi="Arial" w:cs="Arial"/>
          <w:sz w:val="20"/>
          <w:lang w:eastAsia="sl-SI"/>
        </w:rPr>
        <w:t xml:space="preserve">izmera objektov v območju, ki so pomembni za izdelavo projekta nove razdelitve zemljišč – terase, </w:t>
      </w:r>
      <w:proofErr w:type="spellStart"/>
      <w:r w:rsidRPr="007763E5">
        <w:rPr>
          <w:rFonts w:ascii="Arial" w:hAnsi="Arial" w:cs="Arial"/>
          <w:sz w:val="20"/>
          <w:lang w:eastAsia="sl-SI"/>
        </w:rPr>
        <w:t>elektro</w:t>
      </w:r>
      <w:proofErr w:type="spellEnd"/>
      <w:r w:rsidRPr="007763E5">
        <w:rPr>
          <w:rFonts w:ascii="Arial" w:hAnsi="Arial" w:cs="Arial"/>
          <w:sz w:val="20"/>
          <w:lang w:eastAsia="sl-SI"/>
        </w:rPr>
        <w:t xml:space="preserve"> drogovi, itd.,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r w:rsidRPr="007763E5">
        <w:rPr>
          <w:rFonts w:ascii="Arial" w:hAnsi="Arial" w:cs="Arial"/>
          <w:sz w:val="20"/>
          <w:lang w:eastAsia="sl-SI"/>
        </w:rPr>
        <w:t xml:space="preserve">izdelava, razgrnitev in usklajevanje projekta nove razdelitve zemljišč, 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proofErr w:type="spellStart"/>
      <w:r w:rsidRPr="007763E5">
        <w:rPr>
          <w:rFonts w:ascii="Arial" w:hAnsi="Arial" w:cs="Arial"/>
          <w:sz w:val="20"/>
          <w:lang w:eastAsia="sl-SI"/>
        </w:rPr>
        <w:t>zamejničenje</w:t>
      </w:r>
      <w:proofErr w:type="spellEnd"/>
      <w:r w:rsidRPr="007763E5">
        <w:rPr>
          <w:rFonts w:ascii="Arial" w:hAnsi="Arial" w:cs="Arial"/>
          <w:sz w:val="20"/>
          <w:lang w:eastAsia="sl-SI"/>
        </w:rPr>
        <w:t xml:space="preserve"> novih parcel v naravi in seznanitev lastnikov,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r w:rsidRPr="007763E5">
        <w:rPr>
          <w:rFonts w:ascii="Arial" w:hAnsi="Arial" w:cs="Arial"/>
          <w:sz w:val="20"/>
          <w:lang w:eastAsia="sl-SI"/>
        </w:rPr>
        <w:t>izdelava elaborata komasacije,</w:t>
      </w:r>
    </w:p>
    <w:p w:rsidR="00CB04DF" w:rsidRPr="007763E5" w:rsidRDefault="00CB04DF" w:rsidP="00CB04DF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sz w:val="20"/>
          <w:lang w:eastAsia="sl-SI"/>
        </w:rPr>
      </w:pPr>
      <w:r w:rsidRPr="007763E5">
        <w:rPr>
          <w:rFonts w:ascii="Arial" w:hAnsi="Arial" w:cs="Arial"/>
          <w:sz w:val="20"/>
        </w:rPr>
        <w:t>sodelovanje pri reševanju pripomb na razgrnjene projekte in pritožb na odločbo o novi razdelitvi zemljišč in izvedba analiz in morebitnih sprememb na terenu in v elaboratih do pravnomočnosti odločbe, v skladu s pogodbo.</w:t>
      </w:r>
    </w:p>
    <w:p w:rsidR="00CB04DF" w:rsidRPr="007763E5" w:rsidRDefault="00CB04DF" w:rsidP="00CB04DF">
      <w:pPr>
        <w:jc w:val="both"/>
        <w:rPr>
          <w:rFonts w:ascii="Arial" w:hAnsi="Arial" w:cs="Arial"/>
          <w:sz w:val="20"/>
        </w:rPr>
      </w:pPr>
    </w:p>
    <w:p w:rsidR="00CB04DF" w:rsidRPr="007763E5" w:rsidRDefault="00CB04DF" w:rsidP="00CB04DF">
      <w:pPr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Kot zaključitev komasacijskih del je mišljena faza komasacijskega postopka, ko izvajalec del preda celoten elaborat komasacije upravni enoti in pristojni območni geodetski upravi. To se pravi, da je komasacija v upravnem smislu pripeljana do faze, ko so izpolnjeni vsi pogoji, da lahko upravna enota izda odločbo o novi razdelitvi zemljišč komasacijskega sklada.</w:t>
      </w:r>
    </w:p>
    <w:p w:rsidR="007247EF" w:rsidRPr="007247EF" w:rsidRDefault="007247EF" w:rsidP="007247EF">
      <w:pPr>
        <w:jc w:val="both"/>
        <w:rPr>
          <w:rFonts w:ascii="Arial" w:hAnsi="Arial" w:cs="Arial"/>
          <w:sz w:val="20"/>
        </w:rPr>
      </w:pPr>
      <w:r w:rsidRPr="007247EF">
        <w:rPr>
          <w:rFonts w:ascii="Arial" w:hAnsi="Arial" w:cs="Arial"/>
          <w:sz w:val="20"/>
        </w:rPr>
        <w:t>Po končanem delu bo izvajalec predal pristojni geodetski upravi elaborat evidentiranja upravne komasacije, pristojni Upravni enoti pa upravni del elaborata v skladu z zakonskimi predpisi.</w:t>
      </w:r>
    </w:p>
    <w:p w:rsidR="007247EF" w:rsidRDefault="007247EF" w:rsidP="007247EF">
      <w:pPr>
        <w:rPr>
          <w:rFonts w:eastAsia="Times New Roman"/>
          <w:lang w:eastAsia="sl-SI"/>
        </w:rPr>
      </w:pPr>
    </w:p>
    <w:p w:rsidR="002D2808" w:rsidRPr="00DD2E11" w:rsidRDefault="002D2808" w:rsidP="00CB04DF">
      <w:pPr>
        <w:pStyle w:val="Odstavekseznama"/>
        <w:numPr>
          <w:ilvl w:val="0"/>
          <w:numId w:val="1"/>
        </w:numPr>
        <w:jc w:val="both"/>
        <w:rPr>
          <w:rFonts w:ascii="Arial" w:hAnsi="Arial" w:cs="Arial"/>
          <w:b/>
        </w:rPr>
      </w:pPr>
      <w:r w:rsidRPr="00DD2E11">
        <w:rPr>
          <w:rFonts w:ascii="Arial" w:hAnsi="Arial" w:cs="Arial"/>
          <w:b/>
        </w:rPr>
        <w:t>VSEBINA ELABORATA</w:t>
      </w:r>
    </w:p>
    <w:p w:rsidR="00CB04DF" w:rsidRPr="007763E5" w:rsidRDefault="00CB04DF" w:rsidP="00CB04DF">
      <w:pPr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Po končanem delu bo izvajalec predal naročniku elaborat komasacijskega postopka v skladu z:</w:t>
      </w:r>
    </w:p>
    <w:p w:rsidR="00CB04DF" w:rsidRPr="007763E5" w:rsidRDefault="00CB04DF" w:rsidP="00CB04DF">
      <w:pPr>
        <w:pStyle w:val="Odstavekseznama"/>
        <w:numPr>
          <w:ilvl w:val="0"/>
          <w:numId w:val="5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 xml:space="preserve">Zakonom o kmetijskih zemljiščih (Uradni list RS, št. </w:t>
      </w:r>
      <w:hyperlink r:id="rId9" w:tgtFrame="_blank" w:tooltip="Zakon o kmetijskih zemljiščih (ZKZ) z dne 25.10.1996. Uporablja se od 26.10.1996" w:history="1">
        <w:r w:rsidR="0081139A" w:rsidRPr="0081139A">
          <w:rPr>
            <w:rFonts w:ascii="Arial" w:hAnsi="Arial" w:cs="Arial"/>
            <w:sz w:val="20"/>
          </w:rPr>
          <w:t>59/96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10" w:tgtFrame="_blank" w:tooltip="Odločba o ugotovitvi, da se razveljavi določba drugega odstavka 124. člena zakona o kmetijskih zemljiščih z dne 18.4.1998. Uporablja se od 19.4.1998" w:history="1">
        <w:r w:rsidR="0081139A" w:rsidRPr="0081139A">
          <w:rPr>
            <w:rFonts w:ascii="Arial" w:hAnsi="Arial" w:cs="Arial"/>
            <w:sz w:val="20"/>
          </w:rPr>
          <w:t xml:space="preserve">31/98 - </w:t>
        </w:r>
        <w:proofErr w:type="spellStart"/>
        <w:r w:rsidR="0081139A" w:rsidRPr="0081139A">
          <w:rPr>
            <w:rFonts w:ascii="Arial" w:hAnsi="Arial" w:cs="Arial"/>
            <w:sz w:val="20"/>
          </w:rPr>
          <w:t>odl</w:t>
        </w:r>
        <w:proofErr w:type="spellEnd"/>
        <w:r w:rsidR="0081139A" w:rsidRPr="0081139A">
          <w:rPr>
            <w:rFonts w:ascii="Arial" w:hAnsi="Arial" w:cs="Arial"/>
            <w:sz w:val="20"/>
          </w:rPr>
          <w:t>. US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11" w:tgtFrame="_blank" w:tooltip="Zakon o nadomestitvi indeksa drobnoprodajnih cen z indeksom cen življenjskih potrebščin (ZNIDC) z dne 9.1.1999. Uporablja se od 24.1.1999" w:history="1">
        <w:r w:rsidR="0081139A" w:rsidRPr="0081139A">
          <w:rPr>
            <w:rFonts w:ascii="Arial" w:hAnsi="Arial" w:cs="Arial"/>
            <w:sz w:val="20"/>
          </w:rPr>
          <w:t>1/99 - ZNIDC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12" w:tgtFrame="_blank" w:tooltip="Zakon o kmetijstvu (ZKme) z dne 16.6.2000. Uporablja se od 1.7.2000" w:history="1">
        <w:r w:rsidR="0081139A" w:rsidRPr="0081139A">
          <w:rPr>
            <w:rFonts w:ascii="Arial" w:hAnsi="Arial" w:cs="Arial"/>
            <w:sz w:val="20"/>
          </w:rPr>
          <w:t>54/00 - ZKme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13" w:tgtFrame="_blank" w:tooltip="Odločba o razveljavitvi prvega stavka drugega odstavka 115. člena zakona o kmetijskih zemljiščih in odločba o razveljavitvi dela drugega stavka drugega odstavka 115. člena istega zakona z dne 31.7.2000. Uporablja se od 1.8.2000" w:history="1">
        <w:r w:rsidR="0081139A" w:rsidRPr="0081139A">
          <w:rPr>
            <w:rFonts w:ascii="Arial" w:hAnsi="Arial" w:cs="Arial"/>
            <w:sz w:val="20"/>
          </w:rPr>
          <w:t xml:space="preserve">68/00 - </w:t>
        </w:r>
        <w:proofErr w:type="spellStart"/>
        <w:r w:rsidR="0081139A" w:rsidRPr="0081139A">
          <w:rPr>
            <w:rFonts w:ascii="Arial" w:hAnsi="Arial" w:cs="Arial"/>
            <w:sz w:val="20"/>
          </w:rPr>
          <w:t>odl</w:t>
        </w:r>
        <w:proofErr w:type="spellEnd"/>
        <w:r w:rsidR="0081139A" w:rsidRPr="0081139A">
          <w:rPr>
            <w:rFonts w:ascii="Arial" w:hAnsi="Arial" w:cs="Arial"/>
            <w:sz w:val="20"/>
          </w:rPr>
          <w:t>. US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14" w:tgtFrame="_blank" w:tooltip="Odločba o razveljavitvi III. poglavja zakona o kmetijskih zemljiščih z odloženim rokom enega leta z dne 28.3.2002. Uporablja se od 28.3.2003" w:history="1">
        <w:r w:rsidR="0081139A" w:rsidRPr="0081139A">
          <w:rPr>
            <w:rFonts w:ascii="Arial" w:hAnsi="Arial" w:cs="Arial"/>
            <w:sz w:val="20"/>
          </w:rPr>
          <w:t xml:space="preserve">27/02 - </w:t>
        </w:r>
        <w:proofErr w:type="spellStart"/>
        <w:r w:rsidR="0081139A" w:rsidRPr="0081139A">
          <w:rPr>
            <w:rFonts w:ascii="Arial" w:hAnsi="Arial" w:cs="Arial"/>
            <w:sz w:val="20"/>
          </w:rPr>
          <w:t>odl</w:t>
        </w:r>
        <w:proofErr w:type="spellEnd"/>
        <w:r w:rsidR="0081139A" w:rsidRPr="0081139A">
          <w:rPr>
            <w:rFonts w:ascii="Arial" w:hAnsi="Arial" w:cs="Arial"/>
            <w:sz w:val="20"/>
          </w:rPr>
          <w:t>. US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15" w:tgtFrame="_blank" w:tooltip="Zakon o morskem ribištvu (ZMR-1) z dne 4.7.2002. Uporablja se od 3.8.2002" w:history="1">
        <w:r w:rsidR="0081139A" w:rsidRPr="0081139A">
          <w:rPr>
            <w:rFonts w:ascii="Arial" w:hAnsi="Arial" w:cs="Arial"/>
            <w:sz w:val="20"/>
          </w:rPr>
          <w:t>58/02 - ZMR-1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16" w:tgtFrame="_blank" w:tooltip="Zakon o spremembah zakona o kmetijskih zemljiščih (ZKZ-A) z dne 26.7.2002. Uporablja se od 10.8.2002" w:history="1">
        <w:r w:rsidR="0081139A" w:rsidRPr="0081139A">
          <w:rPr>
            <w:rFonts w:ascii="Arial" w:hAnsi="Arial" w:cs="Arial"/>
            <w:sz w:val="20"/>
          </w:rPr>
          <w:t>67/02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17" w:tgtFrame="_blank" w:tooltip="Zakon o graditvi objektov (ZGO-1) z dne 18.12.2002. Uporablja se od 1.1.2003" w:history="1">
        <w:r w:rsidR="0081139A" w:rsidRPr="0081139A">
          <w:rPr>
            <w:rFonts w:ascii="Arial" w:hAnsi="Arial" w:cs="Arial"/>
            <w:sz w:val="20"/>
          </w:rPr>
          <w:t>110/02 - ZGO-1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18" w:tgtFrame="_blank" w:tooltip="Zakon o urejanju prostora (ZUreP-1) z dne 18.12.2002. Uporablja se od 1.1.2003" w:history="1">
        <w:r w:rsidR="0081139A" w:rsidRPr="0081139A">
          <w:rPr>
            <w:rFonts w:ascii="Arial" w:hAnsi="Arial" w:cs="Arial"/>
            <w:sz w:val="20"/>
          </w:rPr>
          <w:t>110/02 - ZUreP-1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19" w:tgtFrame="_blank" w:tooltip="Zakon o spremembah in dopolnitvah zakona o kmetijskih zemljiščih (ZKZ-B) z dne 16.4.2003. Uporablja se od 17.4.2003" w:history="1">
        <w:r w:rsidR="0081139A" w:rsidRPr="0081139A">
          <w:rPr>
            <w:rFonts w:ascii="Arial" w:hAnsi="Arial" w:cs="Arial"/>
            <w:sz w:val="20"/>
          </w:rPr>
          <w:t>36/03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20" w:tgtFrame="_blank" w:tooltip="Zakon o spremembah in dopolnitvah Zakona o kmetijskih zemljiščih (ZKZ-C) z dne 3.6.2011. Uporablja se od 18.6.2011" w:history="1">
        <w:r w:rsidR="0081139A" w:rsidRPr="0081139A">
          <w:rPr>
            <w:rFonts w:ascii="Arial" w:hAnsi="Arial" w:cs="Arial"/>
            <w:sz w:val="20"/>
          </w:rPr>
          <w:t>43/11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21" w:tgtFrame="_blank" w:tooltip="Zakon o spremembah in dopolnitvi Zakona o kmetijskih zemljiščih (ZKZ-D) z dne 31.7.2012. Uporablja se od 15.8.2012" w:history="1">
        <w:r w:rsidR="0081139A" w:rsidRPr="0081139A">
          <w:rPr>
            <w:rFonts w:ascii="Arial" w:hAnsi="Arial" w:cs="Arial"/>
            <w:sz w:val="20"/>
          </w:rPr>
          <w:t>58/12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22" w:tgtFrame="_blank" w:tooltip="Zakon o spremembah in dopolnitvah Zakona o kmetijskih zemljiščih (ZKZ-E) z dne 11.4.2016. Uporablja se od 26.4.2016" w:history="1">
        <w:r w:rsidR="0081139A" w:rsidRPr="0081139A">
          <w:rPr>
            <w:rFonts w:ascii="Arial" w:hAnsi="Arial" w:cs="Arial"/>
            <w:sz w:val="20"/>
          </w:rPr>
          <w:t>27/16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23" w:tgtFrame="_blank" w:tooltip="Zakon o spremembah in dopolnitvah Zakona o kmetijstvu (ZKme-1D) z dne 2.6.2017. Uporablja se od 17.6.2017" w:history="1">
        <w:r w:rsidR="0081139A" w:rsidRPr="0081139A">
          <w:rPr>
            <w:rFonts w:ascii="Arial" w:hAnsi="Arial" w:cs="Arial"/>
            <w:sz w:val="20"/>
          </w:rPr>
          <w:t>27/17 - ZKme-1D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24" w:tgtFrame="_blank" w:tooltip="Zakon o spremembah in dopolnitvi Zakona o kmetijskih zemljiščih (ZKZ-F) z dne 28.12.2017. Uporablja se od 12.1.2018" w:history="1">
        <w:r w:rsidR="0081139A" w:rsidRPr="0081139A">
          <w:rPr>
            <w:rFonts w:ascii="Arial" w:hAnsi="Arial" w:cs="Arial"/>
            <w:sz w:val="20"/>
          </w:rPr>
          <w:t>79/17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25" w:tgtFrame="_blank" w:tooltip="Zakon o interventnih ukrepih za omilitev in odpravo posledic epidemije COVID-19 (ZIUOOPE) z dne 30.5.2020. Uporablja se od 1.6.2020" w:history="1">
        <w:r w:rsidR="0081139A" w:rsidRPr="0081139A">
          <w:rPr>
            <w:rFonts w:ascii="Arial" w:hAnsi="Arial" w:cs="Arial"/>
            <w:sz w:val="20"/>
          </w:rPr>
          <w:t>80/20 - ZIUOOPE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26" w:tgtFrame="_blank" w:tooltip="Zakon o začasnih ukrepih za omilitev in odpravo posledic COVID-19 (ZZUOOP) z dne 23.10.2020. Uporablja se od 1.1.2021" w:history="1">
        <w:r w:rsidR="0081139A" w:rsidRPr="0081139A">
          <w:rPr>
            <w:rFonts w:ascii="Arial" w:hAnsi="Arial" w:cs="Arial"/>
            <w:sz w:val="20"/>
          </w:rPr>
          <w:t>152/20 - ZZUOOP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27" w:tgtFrame="_blank" w:tooltip="Zakon o interventnih ukrepih za omilitev posledic drugega vala epidemije COVID-19 (ZIUOPDVE) z dne 27.11.2020. Uporablja se od 28.11.2020" w:history="1">
        <w:r w:rsidR="0081139A" w:rsidRPr="0081139A">
          <w:rPr>
            <w:rFonts w:ascii="Arial" w:hAnsi="Arial" w:cs="Arial"/>
            <w:sz w:val="20"/>
          </w:rPr>
          <w:t>175/20 - ZIUOPDVE</w:t>
        </w:r>
      </w:hyperlink>
      <w:r w:rsidRPr="007763E5">
        <w:rPr>
          <w:rFonts w:ascii="Arial" w:hAnsi="Arial" w:cs="Arial"/>
          <w:sz w:val="20"/>
        </w:rPr>
        <w:t xml:space="preserve">), </w:t>
      </w:r>
    </w:p>
    <w:p w:rsidR="00CB04DF" w:rsidRPr="007763E5" w:rsidRDefault="00CB04DF" w:rsidP="00CB04DF">
      <w:pPr>
        <w:pStyle w:val="Odstavekseznama"/>
        <w:numPr>
          <w:ilvl w:val="0"/>
          <w:numId w:val="5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 xml:space="preserve">Zakonom o evidentiranju nepremičnin (Uradni list RS, št. </w:t>
      </w:r>
      <w:hyperlink r:id="rId28" w:tgtFrame="_blank" w:tooltip="Zakon o evidentiranju nepremičnin (ZEN) z dne 9.5.2006. Uporablja se od 24.11.2006" w:history="1">
        <w:r w:rsidR="0081139A" w:rsidRPr="0081139A">
          <w:rPr>
            <w:rFonts w:ascii="Arial" w:hAnsi="Arial" w:cs="Arial"/>
            <w:sz w:val="20"/>
          </w:rPr>
          <w:t>47/06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29" w:tgtFrame="_blank" w:tooltip="Odločba o delni razveljavitvi prvega in drugega odstavka 114. člena Zakona o evidentiranju nepremičnin in o ugotovitvi, da prvi odstavek 96. člena, prvi in drugi odstavek 98. člena, prvi odstavek 100. člena ter peti in šesti odstavek 103. člena Zakona o eviden" w:history="1">
        <w:r w:rsidR="0081139A" w:rsidRPr="0081139A">
          <w:rPr>
            <w:rFonts w:ascii="Arial" w:hAnsi="Arial" w:cs="Arial"/>
            <w:sz w:val="20"/>
          </w:rPr>
          <w:t xml:space="preserve">65/07 - </w:t>
        </w:r>
        <w:proofErr w:type="spellStart"/>
        <w:r w:rsidR="0081139A" w:rsidRPr="0081139A">
          <w:rPr>
            <w:rFonts w:ascii="Arial" w:hAnsi="Arial" w:cs="Arial"/>
            <w:sz w:val="20"/>
          </w:rPr>
          <w:t>odl</w:t>
        </w:r>
        <w:proofErr w:type="spellEnd"/>
        <w:r w:rsidR="0081139A" w:rsidRPr="0081139A">
          <w:rPr>
            <w:rFonts w:ascii="Arial" w:hAnsi="Arial" w:cs="Arial"/>
            <w:sz w:val="20"/>
          </w:rPr>
          <w:t>. US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30" w:tgtFrame="_blank" w:tooltip="Zakon o spremembah in dopolnitvah Zakona o dohodnini (ZDoh-2H) z dne 27.12.2010. Uporablja se od 28.12.2010" w:history="1">
        <w:r w:rsidR="0081139A" w:rsidRPr="0081139A">
          <w:rPr>
            <w:rFonts w:ascii="Arial" w:hAnsi="Arial" w:cs="Arial"/>
            <w:sz w:val="20"/>
          </w:rPr>
          <w:t>106/10 - ZDoh-2H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31" w:tgtFrame="_blank" w:tooltip="Zakon o spremembah Zakona o ugotavljanju katastrskega dohodka (ZUKD-1A) z dne 22.6.2012. Uporablja se od 23.6.2012" w:history="1">
        <w:r w:rsidR="0081139A" w:rsidRPr="0081139A">
          <w:rPr>
            <w:rFonts w:ascii="Arial" w:hAnsi="Arial" w:cs="Arial"/>
            <w:sz w:val="20"/>
          </w:rPr>
          <w:t>47/12 - ZUKD-1A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32" w:tgtFrame="_blank" w:tooltip="Odločba o razveljavitvi prvega in drugega odstavka 114. člena Zakona o evidentiranju nepremičnin, kolikor določata javnost zemljiškega katastra in katastra stavb v delu, ki se nanaša na podatke o lastniku, če gre za fizično osebo, o ugotovitvi, da niso v neskl" w:history="1">
        <w:r w:rsidR="0081139A" w:rsidRPr="0081139A">
          <w:rPr>
            <w:rFonts w:ascii="Arial" w:hAnsi="Arial" w:cs="Arial"/>
            <w:sz w:val="20"/>
          </w:rPr>
          <w:t xml:space="preserve">79/12 - </w:t>
        </w:r>
        <w:proofErr w:type="spellStart"/>
        <w:r w:rsidR="0081139A" w:rsidRPr="0081139A">
          <w:rPr>
            <w:rFonts w:ascii="Arial" w:hAnsi="Arial" w:cs="Arial"/>
            <w:sz w:val="20"/>
          </w:rPr>
          <w:t>odl</w:t>
        </w:r>
        <w:proofErr w:type="spellEnd"/>
        <w:r w:rsidR="0081139A" w:rsidRPr="0081139A">
          <w:rPr>
            <w:rFonts w:ascii="Arial" w:hAnsi="Arial" w:cs="Arial"/>
            <w:sz w:val="20"/>
          </w:rPr>
          <w:t>. US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33" w:tgtFrame="_blank" w:tooltip="Zakon o spremembah in dopolnitvah Zakona o ugotavljanju katastrskega dohodka (ZUKD-1B) z dne 28.6.2013. Uporablja se od 29.6.2013" w:history="1">
        <w:r w:rsidR="0081139A" w:rsidRPr="0081139A">
          <w:rPr>
            <w:rFonts w:ascii="Arial" w:hAnsi="Arial" w:cs="Arial"/>
            <w:sz w:val="20"/>
          </w:rPr>
          <w:t>55/13 - ZUKD-1B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34" w:tgtFrame="_blank" w:tooltip="Zakon o arhitekturni in inženirski dejavnosti (ZAID) z dne 2.11.2017. Uporablja se od 1.6.2018" w:history="1">
        <w:r w:rsidR="0081139A" w:rsidRPr="0081139A">
          <w:rPr>
            <w:rFonts w:ascii="Arial" w:hAnsi="Arial" w:cs="Arial"/>
            <w:sz w:val="20"/>
          </w:rPr>
          <w:t>61/17 - ZAID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35" w:tgtFrame="_blank" w:tooltip="Zakon o spremembah in dopolnitvah Zakona o evidentiranju nepremičnin (ZEN-A) z dne 7.2.2018. Uporablja se od 22.2.2018" w:history="1">
        <w:r w:rsidR="0081139A" w:rsidRPr="0081139A">
          <w:rPr>
            <w:rFonts w:ascii="Arial" w:hAnsi="Arial" w:cs="Arial"/>
            <w:sz w:val="20"/>
          </w:rPr>
          <w:t>7/18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36" w:tgtFrame="_blank" w:tooltip="Zakon o spremembah Zakona o spremembah in dopolnitvah Zakona o evidentiranju nepremičnin (ZEN-B) z dne 22.5.2019. Uporablja se od 23.5.2019" w:history="1">
        <w:r w:rsidR="0081139A" w:rsidRPr="0081139A">
          <w:rPr>
            <w:rFonts w:ascii="Arial" w:hAnsi="Arial" w:cs="Arial"/>
            <w:sz w:val="20"/>
          </w:rPr>
          <w:t>33/19</w:t>
        </w:r>
      </w:hyperlink>
      <w:r w:rsidR="0081139A" w:rsidRPr="0081139A">
        <w:rPr>
          <w:rFonts w:ascii="Arial" w:hAnsi="Arial" w:cs="Arial"/>
          <w:sz w:val="20"/>
        </w:rPr>
        <w:t xml:space="preserve">, </w:t>
      </w:r>
      <w:hyperlink r:id="rId37" w:tgtFrame="_blank" w:tooltip="Zakon o katastru nepremičnin (ZKN) z dne 9.4.2021. Uporablja se od 24.4.2021" w:history="1">
        <w:r w:rsidR="0081139A" w:rsidRPr="0081139A">
          <w:rPr>
            <w:rFonts w:ascii="Arial" w:hAnsi="Arial" w:cs="Arial"/>
            <w:sz w:val="20"/>
          </w:rPr>
          <w:t>54/21 - ZKN</w:t>
        </w:r>
      </w:hyperlink>
      <w:r w:rsidRPr="007763E5">
        <w:rPr>
          <w:rFonts w:ascii="Arial" w:hAnsi="Arial" w:cs="Arial"/>
          <w:sz w:val="20"/>
        </w:rPr>
        <w:t xml:space="preserve">), </w:t>
      </w:r>
    </w:p>
    <w:p w:rsidR="00CB04DF" w:rsidRPr="007763E5" w:rsidRDefault="00CB04DF" w:rsidP="00CB04DF">
      <w:pPr>
        <w:pStyle w:val="Odstavekseznama"/>
        <w:numPr>
          <w:ilvl w:val="0"/>
          <w:numId w:val="5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Zakonom o katastru nepremičnin (Uradni list RS, št. 54/21),</w:t>
      </w:r>
    </w:p>
    <w:p w:rsidR="00CB04DF" w:rsidRPr="007763E5" w:rsidRDefault="00CB04DF" w:rsidP="00CB04DF">
      <w:pPr>
        <w:pStyle w:val="Odstavekseznama"/>
        <w:numPr>
          <w:ilvl w:val="0"/>
          <w:numId w:val="5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Pravilnikom o izvajanju komasacij kmetijskih zemljišč (Uradni list RS, št. 95/04 in 98/06),</w:t>
      </w:r>
    </w:p>
    <w:p w:rsidR="00CB04DF" w:rsidRPr="007763E5" w:rsidRDefault="00CB04DF" w:rsidP="00CB04DF">
      <w:pPr>
        <w:pStyle w:val="Odstavekseznama"/>
        <w:numPr>
          <w:ilvl w:val="0"/>
          <w:numId w:val="5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 xml:space="preserve">Pravilnik o vrednotenju kmetijskih zemljišč komasacijskega sklada (Uradni list RS, št. 45/17), </w:t>
      </w:r>
    </w:p>
    <w:p w:rsidR="00CB04DF" w:rsidRPr="007763E5" w:rsidRDefault="00CB04DF" w:rsidP="00CB04DF">
      <w:pPr>
        <w:pStyle w:val="Odstavekseznama"/>
        <w:numPr>
          <w:ilvl w:val="0"/>
          <w:numId w:val="5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Pravilnik o določanju in vodenju bonitete zemljišč (Ura</w:t>
      </w:r>
      <w:r w:rsidR="0081139A">
        <w:rPr>
          <w:rFonts w:ascii="Arial" w:hAnsi="Arial" w:cs="Arial"/>
          <w:sz w:val="20"/>
        </w:rPr>
        <w:t>dni list RS, št. 47/08 in 54/21</w:t>
      </w:r>
      <w:r w:rsidRPr="007763E5">
        <w:rPr>
          <w:rFonts w:ascii="Arial" w:hAnsi="Arial" w:cs="Arial"/>
          <w:sz w:val="20"/>
        </w:rPr>
        <w:t xml:space="preserve">). </w:t>
      </w:r>
    </w:p>
    <w:p w:rsidR="00DD2E11" w:rsidRPr="007763E5" w:rsidRDefault="00DD2E11" w:rsidP="00CB04DF">
      <w:pPr>
        <w:jc w:val="both"/>
        <w:rPr>
          <w:rFonts w:ascii="Arial" w:hAnsi="Arial" w:cs="Arial"/>
          <w:sz w:val="20"/>
        </w:rPr>
      </w:pPr>
    </w:p>
    <w:p w:rsidR="00CB04DF" w:rsidRPr="007763E5" w:rsidRDefault="00CB04DF" w:rsidP="0081139A">
      <w:pPr>
        <w:spacing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Ob zaključku komasacijskega postopka je izvajalec geodetskih in ostalih operativnih del dolžan sestaviti tehnično poročilo v pisni in digitalni obliki v treh izvodih, ki vsebuje naslednje podatke:</w:t>
      </w:r>
    </w:p>
    <w:p w:rsidR="00CB04DF" w:rsidRPr="007763E5" w:rsidRDefault="00CB04DF" w:rsidP="0081139A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stanje pred in po komasaciji, ki se nanaša na površino območja, število parcel, javnih poti,</w:t>
      </w:r>
    </w:p>
    <w:p w:rsidR="00CB04DF" w:rsidRPr="007763E5" w:rsidRDefault="00CB04DF" w:rsidP="00CB04DF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stare parcelne številke zajete v komasacijo,</w:t>
      </w:r>
    </w:p>
    <w:p w:rsidR="00CB04DF" w:rsidRPr="007763E5" w:rsidRDefault="00CB04DF" w:rsidP="00CB04DF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nove parcelne številke s podatki o lastništvu po komasacijskih odločbah o novi razdelitvi,</w:t>
      </w:r>
    </w:p>
    <w:p w:rsidR="00CB04DF" w:rsidRPr="007763E5" w:rsidRDefault="00CB04DF" w:rsidP="00CB04DF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časovni pregled poteka komasacijskega postopka,</w:t>
      </w:r>
    </w:p>
    <w:p w:rsidR="00CB04DF" w:rsidRPr="007763E5" w:rsidRDefault="00CB04DF" w:rsidP="00CB04DF">
      <w:pPr>
        <w:pStyle w:val="Odstavekseznama"/>
        <w:numPr>
          <w:ilvl w:val="0"/>
          <w:numId w:val="6"/>
        </w:numPr>
        <w:spacing w:after="0" w:line="240" w:lineRule="auto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morebitne posebnosti v postopku.</w:t>
      </w:r>
    </w:p>
    <w:p w:rsidR="00CB04DF" w:rsidRPr="007763E5" w:rsidRDefault="00CB04DF" w:rsidP="00CB04DF">
      <w:pPr>
        <w:jc w:val="both"/>
        <w:rPr>
          <w:rFonts w:ascii="Arial" w:hAnsi="Arial" w:cs="Arial"/>
          <w:sz w:val="20"/>
        </w:rPr>
      </w:pPr>
    </w:p>
    <w:p w:rsidR="001756A9" w:rsidRDefault="00CB04DF" w:rsidP="00CB04DF">
      <w:pPr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>Tehnično poročilo se pripravi v 3 (treh) izvodih. Tehničnemu poročilu je potrebno v digitalni obliki priložiti tudi grafične in opisne podatke o parcelah novega stanja v formatih, ki so predpisani s strani Geodetske uprave</w:t>
      </w:r>
      <w:r w:rsidR="00D504DF" w:rsidRPr="00D504DF">
        <w:rPr>
          <w:rFonts w:ascii="Arial" w:hAnsi="Arial" w:cs="Arial"/>
          <w:sz w:val="20"/>
        </w:rPr>
        <w:t xml:space="preserve"> RS</w:t>
      </w:r>
      <w:r w:rsidRPr="007763E5">
        <w:rPr>
          <w:rFonts w:ascii="Arial" w:hAnsi="Arial" w:cs="Arial"/>
          <w:sz w:val="20"/>
        </w:rPr>
        <w:t xml:space="preserve"> ter Ministrstva za kmetijstvo, gozdarstvo in prehrano.</w:t>
      </w:r>
    </w:p>
    <w:p w:rsidR="001756A9" w:rsidRDefault="001756A9" w:rsidP="00CB04DF">
      <w:pPr>
        <w:jc w:val="both"/>
        <w:rPr>
          <w:rFonts w:ascii="Arial" w:hAnsi="Arial" w:cs="Arial"/>
          <w:sz w:val="20"/>
        </w:rPr>
      </w:pPr>
    </w:p>
    <w:p w:rsidR="00252EA2" w:rsidRDefault="00252EA2" w:rsidP="00CB04DF">
      <w:pPr>
        <w:jc w:val="both"/>
        <w:rPr>
          <w:rFonts w:ascii="Arial" w:hAnsi="Arial" w:cs="Arial"/>
          <w:sz w:val="20"/>
        </w:rPr>
      </w:pPr>
    </w:p>
    <w:p w:rsidR="00252EA2" w:rsidRDefault="00252EA2" w:rsidP="00CB04DF">
      <w:pPr>
        <w:jc w:val="both"/>
        <w:rPr>
          <w:rFonts w:ascii="Arial" w:hAnsi="Arial" w:cs="Arial"/>
          <w:sz w:val="20"/>
        </w:rPr>
      </w:pPr>
    </w:p>
    <w:p w:rsidR="00252EA2" w:rsidRDefault="00252EA2" w:rsidP="00CB04DF">
      <w:pPr>
        <w:jc w:val="both"/>
        <w:rPr>
          <w:rFonts w:ascii="Arial" w:hAnsi="Arial" w:cs="Arial"/>
          <w:sz w:val="20"/>
        </w:rPr>
      </w:pPr>
    </w:p>
    <w:p w:rsidR="00252EA2" w:rsidRDefault="00252EA2" w:rsidP="00CB04DF">
      <w:pPr>
        <w:jc w:val="both"/>
        <w:rPr>
          <w:rFonts w:ascii="Arial" w:hAnsi="Arial" w:cs="Arial"/>
          <w:sz w:val="20"/>
        </w:rPr>
      </w:pPr>
    </w:p>
    <w:p w:rsidR="00252EA2" w:rsidRDefault="00252EA2" w:rsidP="00CB04DF">
      <w:pPr>
        <w:jc w:val="both"/>
        <w:rPr>
          <w:rFonts w:ascii="Arial" w:hAnsi="Arial" w:cs="Arial"/>
          <w:sz w:val="20"/>
        </w:rPr>
      </w:pPr>
    </w:p>
    <w:p w:rsidR="00252EA2" w:rsidRDefault="00252EA2" w:rsidP="00CB04DF">
      <w:pPr>
        <w:jc w:val="both"/>
        <w:rPr>
          <w:rFonts w:ascii="Arial" w:hAnsi="Arial" w:cs="Arial"/>
          <w:sz w:val="20"/>
        </w:rPr>
      </w:pPr>
    </w:p>
    <w:p w:rsidR="00252EA2" w:rsidRDefault="00252EA2" w:rsidP="00CB04DF">
      <w:pPr>
        <w:jc w:val="both"/>
        <w:rPr>
          <w:rFonts w:ascii="Arial" w:hAnsi="Arial" w:cs="Arial"/>
          <w:sz w:val="20"/>
        </w:rPr>
      </w:pPr>
    </w:p>
    <w:p w:rsidR="00252EA2" w:rsidRDefault="00252EA2" w:rsidP="00CB04DF">
      <w:pPr>
        <w:jc w:val="both"/>
        <w:rPr>
          <w:rFonts w:ascii="Arial" w:hAnsi="Arial" w:cs="Arial"/>
          <w:sz w:val="20"/>
        </w:rPr>
      </w:pPr>
    </w:p>
    <w:p w:rsidR="00252EA2" w:rsidRDefault="00252EA2" w:rsidP="00CB04DF">
      <w:pPr>
        <w:jc w:val="both"/>
        <w:rPr>
          <w:rFonts w:ascii="Arial" w:hAnsi="Arial" w:cs="Arial"/>
          <w:sz w:val="20"/>
        </w:rPr>
      </w:pPr>
    </w:p>
    <w:p w:rsidR="00252EA2" w:rsidRDefault="00252EA2" w:rsidP="00CB04DF">
      <w:pPr>
        <w:jc w:val="both"/>
        <w:rPr>
          <w:rFonts w:ascii="Arial" w:hAnsi="Arial" w:cs="Arial"/>
          <w:sz w:val="20"/>
        </w:rPr>
      </w:pPr>
    </w:p>
    <w:p w:rsidR="00252EA2" w:rsidRDefault="00252EA2" w:rsidP="00CB04DF">
      <w:pPr>
        <w:jc w:val="both"/>
        <w:rPr>
          <w:rFonts w:ascii="Arial" w:hAnsi="Arial" w:cs="Arial"/>
          <w:sz w:val="20"/>
        </w:rPr>
        <w:sectPr w:rsidR="00252EA2" w:rsidSect="00E02DF6">
          <w:headerReference w:type="default" r:id="rId38"/>
          <w:footerReference w:type="default" r:id="rId39"/>
          <w:pgSz w:w="11906" w:h="16838"/>
          <w:pgMar w:top="1417" w:right="1417" w:bottom="1417" w:left="1417" w:header="284" w:footer="708" w:gutter="0"/>
          <w:cols w:space="708"/>
          <w:docGrid w:linePitch="360"/>
        </w:sectPr>
      </w:pPr>
    </w:p>
    <w:p w:rsidR="002D2808" w:rsidRPr="00DD2E11" w:rsidRDefault="002D2808" w:rsidP="00747781">
      <w:pPr>
        <w:pStyle w:val="Odstavekseznama"/>
        <w:numPr>
          <w:ilvl w:val="0"/>
          <w:numId w:val="1"/>
        </w:numPr>
        <w:rPr>
          <w:rFonts w:ascii="Arial" w:hAnsi="Arial" w:cs="Arial"/>
          <w:b/>
        </w:rPr>
      </w:pPr>
      <w:r w:rsidRPr="00DD2E11">
        <w:rPr>
          <w:rFonts w:ascii="Arial" w:hAnsi="Arial" w:cs="Arial"/>
          <w:b/>
        </w:rPr>
        <w:lastRenderedPageBreak/>
        <w:t>TERMINSKI PLAN</w:t>
      </w:r>
    </w:p>
    <w:p w:rsidR="00CB04DF" w:rsidRPr="007763E5" w:rsidRDefault="00CB04DF" w:rsidP="007763E5">
      <w:pPr>
        <w:ind w:left="360"/>
        <w:jc w:val="both"/>
        <w:rPr>
          <w:rFonts w:ascii="Arial" w:hAnsi="Arial" w:cs="Arial"/>
          <w:sz w:val="20"/>
        </w:rPr>
      </w:pPr>
      <w:r w:rsidRPr="007763E5">
        <w:rPr>
          <w:rFonts w:ascii="Arial" w:hAnsi="Arial" w:cs="Arial"/>
          <w:sz w:val="20"/>
        </w:rPr>
        <w:t xml:space="preserve">Rok za izvedbo pogodbenih del je v skladu s terminskim planom </w:t>
      </w:r>
      <w:r w:rsidR="00170AC6" w:rsidRPr="007763E5">
        <w:rPr>
          <w:rFonts w:ascii="Arial" w:hAnsi="Arial" w:cs="Arial"/>
          <w:sz w:val="20"/>
        </w:rPr>
        <w:t>20</w:t>
      </w:r>
      <w:r w:rsidRPr="007763E5">
        <w:rPr>
          <w:rFonts w:ascii="Arial" w:hAnsi="Arial" w:cs="Arial"/>
          <w:sz w:val="20"/>
        </w:rPr>
        <w:t xml:space="preserve">. </w:t>
      </w:r>
      <w:r w:rsidR="00170AC6" w:rsidRPr="007763E5">
        <w:rPr>
          <w:rFonts w:ascii="Arial" w:hAnsi="Arial" w:cs="Arial"/>
          <w:sz w:val="20"/>
        </w:rPr>
        <w:t>9</w:t>
      </w:r>
      <w:r w:rsidRPr="007763E5">
        <w:rPr>
          <w:rFonts w:ascii="Arial" w:hAnsi="Arial" w:cs="Arial"/>
          <w:sz w:val="20"/>
        </w:rPr>
        <w:t>.202</w:t>
      </w:r>
      <w:r w:rsidR="00170AC6" w:rsidRPr="007763E5">
        <w:rPr>
          <w:rFonts w:ascii="Arial" w:hAnsi="Arial" w:cs="Arial"/>
          <w:sz w:val="20"/>
        </w:rPr>
        <w:t>4</w:t>
      </w:r>
      <w:r w:rsidRPr="007763E5">
        <w:rPr>
          <w:rFonts w:ascii="Arial" w:hAnsi="Arial" w:cs="Arial"/>
          <w:sz w:val="20"/>
        </w:rPr>
        <w:t>. Okvirni terminski plan:</w:t>
      </w:r>
    </w:p>
    <w:p w:rsidR="001756A9" w:rsidRDefault="00156F50" w:rsidP="001756A9">
      <w:pPr>
        <w:pStyle w:val="Odstavekseznama"/>
        <w:ind w:left="-567" w:right="-851"/>
        <w:rPr>
          <w:rFonts w:ascii="Arial" w:hAnsi="Arial" w:cs="Arial"/>
        </w:rPr>
        <w:sectPr w:rsidR="001756A9" w:rsidSect="001756A9">
          <w:pgSz w:w="16838" w:h="11906" w:orient="landscape" w:code="9"/>
          <w:pgMar w:top="1418" w:right="1418" w:bottom="1418" w:left="1418" w:header="284" w:footer="708" w:gutter="0"/>
          <w:cols w:space="708"/>
          <w:docGrid w:linePitch="360"/>
        </w:sectPr>
      </w:pPr>
      <w:bookmarkStart w:id="0" w:name="_Toc86216754"/>
      <w:bookmarkStart w:id="1" w:name="_Toc86220680"/>
      <w:r w:rsidRPr="00E02DF6">
        <w:rPr>
          <w:rFonts w:ascii="Arial" w:hAnsi="Arial" w:cs="Arial"/>
          <w:noProof/>
          <w:lang w:eastAsia="sl-SI"/>
        </w:rPr>
        <w:drawing>
          <wp:inline distT="0" distB="0" distL="0" distR="0">
            <wp:extent cx="9597915" cy="4898441"/>
            <wp:effectExtent l="19050" t="0" r="3285" b="0"/>
            <wp:docPr id="22" name="Sl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4333" cy="4901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bookmarkEnd w:id="1"/>
    </w:p>
    <w:p w:rsidR="001756A9" w:rsidRDefault="001756A9" w:rsidP="00CB04DF">
      <w:pPr>
        <w:pStyle w:val="Odstavekseznama"/>
        <w:rPr>
          <w:rFonts w:ascii="Arial" w:hAnsi="Arial" w:cs="Arial"/>
        </w:rPr>
      </w:pPr>
    </w:p>
    <w:p w:rsidR="001756A9" w:rsidRPr="001756A9" w:rsidRDefault="002D2808" w:rsidP="00DD2E11">
      <w:pPr>
        <w:pStyle w:val="Odstavekseznama"/>
        <w:numPr>
          <w:ilvl w:val="0"/>
          <w:numId w:val="1"/>
        </w:numPr>
        <w:ind w:left="0"/>
      </w:pPr>
      <w:r w:rsidRPr="001756A9">
        <w:rPr>
          <w:rFonts w:ascii="Arial" w:hAnsi="Arial" w:cs="Arial"/>
          <w:b/>
        </w:rPr>
        <w:t xml:space="preserve">GRAFIČNI PRIKAZ OBMOČJA </w:t>
      </w:r>
    </w:p>
    <w:p w:rsidR="00747781" w:rsidRPr="00747781" w:rsidRDefault="00331E00" w:rsidP="001756A9">
      <w:pPr>
        <w:pStyle w:val="Odstavekseznama"/>
        <w:ind w:left="0"/>
      </w:pPr>
      <w:r>
        <w:rPr>
          <w:rFonts w:ascii="Arial" w:hAnsi="Arial" w:cs="Arial"/>
          <w:sz w:val="20"/>
        </w:rPr>
        <w:t xml:space="preserve">Predlog </w:t>
      </w:r>
      <w:r w:rsidR="00DD2E11" w:rsidRPr="001756A9">
        <w:rPr>
          <w:rFonts w:ascii="Arial" w:hAnsi="Arial" w:cs="Arial"/>
          <w:sz w:val="20"/>
        </w:rPr>
        <w:t>Idejn</w:t>
      </w:r>
      <w:r>
        <w:rPr>
          <w:rFonts w:ascii="Arial" w:hAnsi="Arial" w:cs="Arial"/>
          <w:sz w:val="20"/>
        </w:rPr>
        <w:t>e</w:t>
      </w:r>
      <w:r w:rsidR="00DD2E11" w:rsidRPr="001756A9">
        <w:rPr>
          <w:rFonts w:ascii="Arial" w:hAnsi="Arial" w:cs="Arial"/>
          <w:sz w:val="20"/>
        </w:rPr>
        <w:t xml:space="preserve"> </w:t>
      </w:r>
      <w:r w:rsidR="00156F50" w:rsidRPr="001756A9">
        <w:rPr>
          <w:rFonts w:ascii="Arial" w:hAnsi="Arial" w:cs="Arial"/>
          <w:sz w:val="20"/>
        </w:rPr>
        <w:t>zasnov</w:t>
      </w:r>
      <w:r>
        <w:rPr>
          <w:rFonts w:ascii="Arial" w:hAnsi="Arial" w:cs="Arial"/>
          <w:sz w:val="20"/>
        </w:rPr>
        <w:t>e</w:t>
      </w:r>
      <w:r w:rsidR="00156F50" w:rsidRPr="001756A9">
        <w:rPr>
          <w:rFonts w:ascii="Arial" w:hAnsi="Arial" w:cs="Arial"/>
          <w:sz w:val="20"/>
        </w:rPr>
        <w:t xml:space="preserve"> ureditve komasacijskega območja</w:t>
      </w:r>
      <w:r>
        <w:rPr>
          <w:rFonts w:ascii="Arial" w:hAnsi="Arial" w:cs="Arial"/>
          <w:sz w:val="20"/>
        </w:rPr>
        <w:t xml:space="preserve"> Satahovci</w:t>
      </w:r>
      <w:r w:rsidR="00F914D5">
        <w:rPr>
          <w:noProof/>
          <w:lang w:eastAsia="sl-SI"/>
        </w:rPr>
        <w:drawing>
          <wp:inline distT="0" distB="0" distL="0" distR="0">
            <wp:extent cx="5469904" cy="8056179"/>
            <wp:effectExtent l="19050" t="0" r="0" b="0"/>
            <wp:docPr id="10" name="Slika 10" descr="C:\Users\silva.kouter\Downloads\Satahovci_idejna_zasnova_dopoln_september_2019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ilva.kouter\Downloads\Satahovci_idejna_zasnova_dopoln_september_2019_page-000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6395" t="6771" r="6395" b="6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96" cy="805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47781" w:rsidRPr="00747781" w:rsidSect="001756A9">
      <w:pgSz w:w="11906" w:h="16838" w:code="9"/>
      <w:pgMar w:top="1418" w:right="1418" w:bottom="1418" w:left="1418" w:header="284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2068" w:rsidRDefault="00092068" w:rsidP="00747781">
      <w:pPr>
        <w:spacing w:after="0" w:line="240" w:lineRule="auto"/>
      </w:pPr>
      <w:r>
        <w:separator/>
      </w:r>
    </w:p>
  </w:endnote>
  <w:endnote w:type="continuationSeparator" w:id="0">
    <w:p w:rsidR="00092068" w:rsidRDefault="00092068" w:rsidP="007477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019142"/>
      <w:docPartObj>
        <w:docPartGallery w:val="Page Numbers (Bottom of Page)"/>
        <w:docPartUnique/>
      </w:docPartObj>
    </w:sdtPr>
    <w:sdtContent>
      <w:p w:rsidR="00876DCC" w:rsidRDefault="00CB1B74">
        <w:pPr>
          <w:pStyle w:val="Noga"/>
          <w:jc w:val="right"/>
        </w:pPr>
        <w:fldSimple w:instr=" PAGE   \* MERGEFORMAT ">
          <w:r w:rsidR="00C97BA7">
            <w:rPr>
              <w:noProof/>
            </w:rPr>
            <w:t>1</w:t>
          </w:r>
        </w:fldSimple>
      </w:p>
    </w:sdtContent>
  </w:sdt>
  <w:p w:rsidR="00876DCC" w:rsidRDefault="00876DCC">
    <w:pPr>
      <w:pStyle w:val="Nog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2068" w:rsidRDefault="00092068" w:rsidP="00747781">
      <w:pPr>
        <w:spacing w:after="0" w:line="240" w:lineRule="auto"/>
      </w:pPr>
      <w:r>
        <w:separator/>
      </w:r>
    </w:p>
  </w:footnote>
  <w:footnote w:type="continuationSeparator" w:id="0">
    <w:p w:rsidR="00092068" w:rsidRDefault="00092068" w:rsidP="007477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DCC" w:rsidRDefault="00876DCC" w:rsidP="00DC53DB">
    <w:pPr>
      <w:pStyle w:val="Glava"/>
      <w:jc w:val="both"/>
    </w:pPr>
  </w:p>
  <w:p w:rsidR="00747781" w:rsidRPr="00747781" w:rsidRDefault="00B82D69" w:rsidP="00DC53DB">
    <w:pPr>
      <w:pStyle w:val="Glava"/>
      <w:jc w:val="right"/>
    </w:pPr>
    <w:r w:rsidRPr="00B82D69">
      <w:rPr>
        <w:noProof/>
        <w:lang w:eastAsia="sl-SI"/>
      </w:rPr>
      <w:drawing>
        <wp:inline distT="0" distB="0" distL="0" distR="0">
          <wp:extent cx="873733" cy="646655"/>
          <wp:effectExtent l="19050" t="0" r="2567" b="0"/>
          <wp:docPr id="9" name="Slika 2" descr="LOGOTIP-MOMS (364 x 273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TIP-MOMS (364 x 273)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4308" cy="64708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984C63">
      <w:tab/>
    </w:r>
    <w:r w:rsidR="00984C63">
      <w:tab/>
    </w:r>
    <w:r w:rsidR="00DC53DB" w:rsidRPr="00DC53DB">
      <w:rPr>
        <w:noProof/>
        <w:lang w:eastAsia="sl-SI"/>
      </w:rPr>
      <w:drawing>
        <wp:inline distT="0" distB="0" distL="0" distR="0">
          <wp:extent cx="2831298" cy="699715"/>
          <wp:effectExtent l="19050" t="0" r="7152" b="0"/>
          <wp:docPr id="8" name="Slika 1" descr="https://skp.si/wp-content/uploads/2015/06/PRP-EU-SLO-barvni-scale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skp.si/wp-content/uploads/2015/06/PRP-EU-SLO-barvni-scaled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34195" cy="70043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715EB7"/>
    <w:multiLevelType w:val="hybridMultilevel"/>
    <w:tmpl w:val="B8BED08C"/>
    <w:lvl w:ilvl="0" w:tplc="73E815F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6C82105"/>
    <w:multiLevelType w:val="hybridMultilevel"/>
    <w:tmpl w:val="096265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0736525"/>
    <w:multiLevelType w:val="hybridMultilevel"/>
    <w:tmpl w:val="088C3D2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8457EF4"/>
    <w:multiLevelType w:val="hybridMultilevel"/>
    <w:tmpl w:val="7BB0841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86871A8"/>
    <w:multiLevelType w:val="hybridMultilevel"/>
    <w:tmpl w:val="F36AECA0"/>
    <w:lvl w:ilvl="0" w:tplc="73E815F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88846C3"/>
    <w:multiLevelType w:val="hybridMultilevel"/>
    <w:tmpl w:val="C50AA330"/>
    <w:lvl w:ilvl="0" w:tplc="1B82CCE2">
      <w:start w:val="1"/>
      <w:numFmt w:val="decimal"/>
      <w:lvlText w:val="%1."/>
      <w:lvlJc w:val="left"/>
      <w:pPr>
        <w:ind w:left="928" w:hanging="360"/>
      </w:pPr>
      <w:rPr>
        <w:rFonts w:hint="default"/>
        <w:b/>
        <w:sz w:val="24"/>
      </w:rPr>
    </w:lvl>
    <w:lvl w:ilvl="1" w:tplc="04240003" w:tentative="1">
      <w:start w:val="1"/>
      <w:numFmt w:val="lowerLetter"/>
      <w:lvlText w:val="%2."/>
      <w:lvlJc w:val="left"/>
      <w:pPr>
        <w:ind w:left="1440" w:hanging="360"/>
      </w:pPr>
    </w:lvl>
    <w:lvl w:ilvl="2" w:tplc="04240005" w:tentative="1">
      <w:start w:val="1"/>
      <w:numFmt w:val="lowerRoman"/>
      <w:lvlText w:val="%3."/>
      <w:lvlJc w:val="right"/>
      <w:pPr>
        <w:ind w:left="2160" w:hanging="180"/>
      </w:pPr>
    </w:lvl>
    <w:lvl w:ilvl="3" w:tplc="04240001" w:tentative="1">
      <w:start w:val="1"/>
      <w:numFmt w:val="decimal"/>
      <w:lvlText w:val="%4."/>
      <w:lvlJc w:val="left"/>
      <w:pPr>
        <w:ind w:left="2880" w:hanging="360"/>
      </w:pPr>
    </w:lvl>
    <w:lvl w:ilvl="4" w:tplc="04240003" w:tentative="1">
      <w:start w:val="1"/>
      <w:numFmt w:val="lowerLetter"/>
      <w:lvlText w:val="%5."/>
      <w:lvlJc w:val="left"/>
      <w:pPr>
        <w:ind w:left="3600" w:hanging="360"/>
      </w:pPr>
    </w:lvl>
    <w:lvl w:ilvl="5" w:tplc="04240005" w:tentative="1">
      <w:start w:val="1"/>
      <w:numFmt w:val="lowerRoman"/>
      <w:lvlText w:val="%6."/>
      <w:lvlJc w:val="right"/>
      <w:pPr>
        <w:ind w:left="4320" w:hanging="180"/>
      </w:pPr>
    </w:lvl>
    <w:lvl w:ilvl="6" w:tplc="04240001" w:tentative="1">
      <w:start w:val="1"/>
      <w:numFmt w:val="decimal"/>
      <w:lvlText w:val="%7."/>
      <w:lvlJc w:val="left"/>
      <w:pPr>
        <w:ind w:left="5040" w:hanging="360"/>
      </w:pPr>
    </w:lvl>
    <w:lvl w:ilvl="7" w:tplc="04240003" w:tentative="1">
      <w:start w:val="1"/>
      <w:numFmt w:val="lowerLetter"/>
      <w:lvlText w:val="%8."/>
      <w:lvlJc w:val="left"/>
      <w:pPr>
        <w:ind w:left="5760" w:hanging="360"/>
      </w:pPr>
    </w:lvl>
    <w:lvl w:ilvl="8" w:tplc="04240005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0"/>
  </w:num>
  <w:num w:numId="5">
    <w:abstractNumId w:val="3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3794"/>
  </w:hdrShapeDefaults>
  <w:footnotePr>
    <w:footnote w:id="-1"/>
    <w:footnote w:id="0"/>
  </w:footnotePr>
  <w:endnotePr>
    <w:endnote w:id="-1"/>
    <w:endnote w:id="0"/>
  </w:endnotePr>
  <w:compat/>
  <w:rsids>
    <w:rsidRoot w:val="00747781"/>
    <w:rsid w:val="000254FC"/>
    <w:rsid w:val="00031F9B"/>
    <w:rsid w:val="00071AE6"/>
    <w:rsid w:val="00073C3D"/>
    <w:rsid w:val="00083DBF"/>
    <w:rsid w:val="00092068"/>
    <w:rsid w:val="00096BA3"/>
    <w:rsid w:val="000A29F9"/>
    <w:rsid w:val="000A5579"/>
    <w:rsid w:val="000B3C67"/>
    <w:rsid w:val="000C6D50"/>
    <w:rsid w:val="00117100"/>
    <w:rsid w:val="00136E20"/>
    <w:rsid w:val="0014621C"/>
    <w:rsid w:val="00156F50"/>
    <w:rsid w:val="00170AC6"/>
    <w:rsid w:val="001756A9"/>
    <w:rsid w:val="00184617"/>
    <w:rsid w:val="001E393A"/>
    <w:rsid w:val="0020299A"/>
    <w:rsid w:val="0021005D"/>
    <w:rsid w:val="0023238A"/>
    <w:rsid w:val="00252EA2"/>
    <w:rsid w:val="0029322F"/>
    <w:rsid w:val="002D2808"/>
    <w:rsid w:val="00331AB4"/>
    <w:rsid w:val="00331E00"/>
    <w:rsid w:val="0035120F"/>
    <w:rsid w:val="0037587A"/>
    <w:rsid w:val="00382112"/>
    <w:rsid w:val="003960C0"/>
    <w:rsid w:val="003D7B94"/>
    <w:rsid w:val="00402771"/>
    <w:rsid w:val="00415029"/>
    <w:rsid w:val="0043171D"/>
    <w:rsid w:val="00447393"/>
    <w:rsid w:val="004933DD"/>
    <w:rsid w:val="004A7CCD"/>
    <w:rsid w:val="004F18B8"/>
    <w:rsid w:val="005130FD"/>
    <w:rsid w:val="00567458"/>
    <w:rsid w:val="00593E11"/>
    <w:rsid w:val="005A122A"/>
    <w:rsid w:val="005F5111"/>
    <w:rsid w:val="006A72EC"/>
    <w:rsid w:val="006F7870"/>
    <w:rsid w:val="007247EF"/>
    <w:rsid w:val="00725061"/>
    <w:rsid w:val="00747781"/>
    <w:rsid w:val="007763E5"/>
    <w:rsid w:val="00780191"/>
    <w:rsid w:val="007C187D"/>
    <w:rsid w:val="0081139A"/>
    <w:rsid w:val="008161D6"/>
    <w:rsid w:val="008348DA"/>
    <w:rsid w:val="00855442"/>
    <w:rsid w:val="00876DCC"/>
    <w:rsid w:val="008B08D5"/>
    <w:rsid w:val="008B64A3"/>
    <w:rsid w:val="008C7059"/>
    <w:rsid w:val="008E3C8A"/>
    <w:rsid w:val="008F0B0A"/>
    <w:rsid w:val="00950BE9"/>
    <w:rsid w:val="009828AB"/>
    <w:rsid w:val="00984C63"/>
    <w:rsid w:val="00A20338"/>
    <w:rsid w:val="00A36EEE"/>
    <w:rsid w:val="00A43CB1"/>
    <w:rsid w:val="00AF5E14"/>
    <w:rsid w:val="00AF5E8B"/>
    <w:rsid w:val="00B208A9"/>
    <w:rsid w:val="00B35EDA"/>
    <w:rsid w:val="00B77CFC"/>
    <w:rsid w:val="00B82D69"/>
    <w:rsid w:val="00BA3DC1"/>
    <w:rsid w:val="00BB1645"/>
    <w:rsid w:val="00BE6723"/>
    <w:rsid w:val="00BF1A60"/>
    <w:rsid w:val="00C97BA7"/>
    <w:rsid w:val="00CA16F6"/>
    <w:rsid w:val="00CA5280"/>
    <w:rsid w:val="00CB04DF"/>
    <w:rsid w:val="00CB1B74"/>
    <w:rsid w:val="00D070D3"/>
    <w:rsid w:val="00D504DF"/>
    <w:rsid w:val="00D6474A"/>
    <w:rsid w:val="00DC53DB"/>
    <w:rsid w:val="00DD2E11"/>
    <w:rsid w:val="00DD6A99"/>
    <w:rsid w:val="00E02DF6"/>
    <w:rsid w:val="00E72B1D"/>
    <w:rsid w:val="00EB28F2"/>
    <w:rsid w:val="00EB4004"/>
    <w:rsid w:val="00EE2672"/>
    <w:rsid w:val="00F077F0"/>
    <w:rsid w:val="00F27D95"/>
    <w:rsid w:val="00F914D5"/>
    <w:rsid w:val="00FA131F"/>
    <w:rsid w:val="00FB5686"/>
    <w:rsid w:val="00FE6D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79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avaden">
    <w:name w:val="Normal"/>
    <w:qFormat/>
    <w:rsid w:val="0014621C"/>
  </w:style>
  <w:style w:type="paragraph" w:styleId="Naslov1">
    <w:name w:val="heading 1"/>
    <w:basedOn w:val="Navaden"/>
    <w:next w:val="Navaden"/>
    <w:link w:val="Naslov1Znak"/>
    <w:uiPriority w:val="9"/>
    <w:qFormat/>
    <w:rsid w:val="0074778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Naslov">
    <w:name w:val="Title"/>
    <w:basedOn w:val="Navaden"/>
    <w:next w:val="Navaden"/>
    <w:link w:val="NaslovZnak"/>
    <w:uiPriority w:val="10"/>
    <w:qFormat/>
    <w:rsid w:val="0074778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aslovZnak">
    <w:name w:val="Naslov Znak"/>
    <w:basedOn w:val="Privzetapisavaodstavka"/>
    <w:link w:val="Naslov"/>
    <w:uiPriority w:val="10"/>
    <w:rsid w:val="0074778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aslov1Znak">
    <w:name w:val="Naslov 1 Znak"/>
    <w:basedOn w:val="Privzetapisavaodstavka"/>
    <w:link w:val="Naslov1"/>
    <w:uiPriority w:val="9"/>
    <w:rsid w:val="0074778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Naslovknjige">
    <w:name w:val="Book Title"/>
    <w:basedOn w:val="Privzetapisavaodstavka"/>
    <w:uiPriority w:val="33"/>
    <w:qFormat/>
    <w:rsid w:val="00747781"/>
    <w:rPr>
      <w:b/>
      <w:bCs/>
      <w:smallCaps/>
      <w:spacing w:val="5"/>
    </w:rPr>
  </w:style>
  <w:style w:type="paragraph" w:styleId="Glava">
    <w:name w:val="header"/>
    <w:basedOn w:val="Navaden"/>
    <w:link w:val="GlavaZnak"/>
    <w:uiPriority w:val="99"/>
    <w:unhideWhenUsed/>
    <w:rsid w:val="007477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747781"/>
  </w:style>
  <w:style w:type="paragraph" w:styleId="Noga">
    <w:name w:val="footer"/>
    <w:basedOn w:val="Navaden"/>
    <w:link w:val="NogaZnak"/>
    <w:uiPriority w:val="99"/>
    <w:unhideWhenUsed/>
    <w:rsid w:val="007477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747781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7477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747781"/>
    <w:rPr>
      <w:rFonts w:ascii="Tahoma" w:hAnsi="Tahoma" w:cs="Tahoma"/>
      <w:sz w:val="16"/>
      <w:szCs w:val="16"/>
    </w:rPr>
  </w:style>
  <w:style w:type="paragraph" w:styleId="Odstavekseznama">
    <w:name w:val="List Paragraph"/>
    <w:aliases w:val="Člen,za tekst,Označevanje,List Paragraph1,List Paragraph2,Colorful List - Accent 11,Literatura - znanstveno,UEDAŞ Bullet,abc siralı"/>
    <w:basedOn w:val="Navaden"/>
    <w:link w:val="OdstavekseznamaZnak"/>
    <w:uiPriority w:val="34"/>
    <w:qFormat/>
    <w:rsid w:val="00747781"/>
    <w:pPr>
      <w:ind w:left="720"/>
      <w:contextualSpacing/>
    </w:pPr>
  </w:style>
  <w:style w:type="paragraph" w:styleId="Brezrazmikov">
    <w:name w:val="No Spacing"/>
    <w:uiPriority w:val="1"/>
    <w:qFormat/>
    <w:rsid w:val="002D2808"/>
    <w:pPr>
      <w:spacing w:after="0" w:line="240" w:lineRule="auto"/>
    </w:pPr>
  </w:style>
  <w:style w:type="character" w:customStyle="1" w:styleId="OdstavekseznamaZnak">
    <w:name w:val="Odstavek seznama Znak"/>
    <w:aliases w:val="Člen Znak,za tekst Znak,Označevanje Znak,List Paragraph1 Znak,List Paragraph2 Znak,Colorful List - Accent 11 Znak,Literatura - znanstveno Znak,UEDAŞ Bullet Znak,abc siralı Znak"/>
    <w:basedOn w:val="Privzetapisavaodstavka"/>
    <w:link w:val="Odstavekseznama"/>
    <w:uiPriority w:val="34"/>
    <w:locked/>
    <w:rsid w:val="00CB04DF"/>
  </w:style>
  <w:style w:type="character" w:styleId="Hiperpovezava">
    <w:name w:val="Hyperlink"/>
    <w:basedOn w:val="Privzetapisavaodstavka"/>
    <w:uiPriority w:val="99"/>
    <w:semiHidden/>
    <w:unhideWhenUsed/>
    <w:rsid w:val="0081139A"/>
    <w:rPr>
      <w:strike w:val="0"/>
      <w:dstrike w:val="0"/>
      <w:color w:val="1485CC"/>
      <w:u w:val="none"/>
      <w:effect w:val="non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903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tax-fin-lex.si/Dokument/Podrobnosti?rootEntityId=aE_64c07cec-ce15-442b-823b-bc5c28c2c2ce" TargetMode="External"/><Relationship Id="rId18" Type="http://schemas.openxmlformats.org/officeDocument/2006/relationships/hyperlink" Target="https://www.tax-fin-lex.si/Dokument/Podrobnosti?rootEntityId=aE_f14510ed-e8cc-4f15-a83a-fa0e74b3e8d6" TargetMode="External"/><Relationship Id="rId26" Type="http://schemas.openxmlformats.org/officeDocument/2006/relationships/hyperlink" Target="https://www.tax-fin-lex.si/Dokument/Podrobnosti?rootEntityId=d1309f9f-04a2-42f3-9e20-5e9f36caadff" TargetMode="External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www.tax-fin-lex.si/Dokument/Podrobnosti?rootEntityId=20c49f0d-da18-4e89-ba1c-df2f879e240d" TargetMode="External"/><Relationship Id="rId34" Type="http://schemas.openxmlformats.org/officeDocument/2006/relationships/hyperlink" Target="https://www.tax-fin-lex.si/Dokument/Podrobnosti?rootEntityId=76862089-4c88-4c01-ac77-5ede90ed2b30" TargetMode="Externa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www.tax-fin-lex.si/Dokument/Podrobnosti?rootEntityId=aE_491555ed-b782-4d85-b666-f20a89407f59" TargetMode="External"/><Relationship Id="rId17" Type="http://schemas.openxmlformats.org/officeDocument/2006/relationships/hyperlink" Target="https://www.tax-fin-lex.si/Dokument/Podrobnosti?rootEntityId=aE_8de12eaa-03cc-47c8-83e8-8be5fc860dd9" TargetMode="External"/><Relationship Id="rId25" Type="http://schemas.openxmlformats.org/officeDocument/2006/relationships/hyperlink" Target="https://www.tax-fin-lex.si/Dokument/Podrobnosti?rootEntityId=d15d79ef-e86d-456c-bfa9-ef83de6ed546" TargetMode="External"/><Relationship Id="rId33" Type="http://schemas.openxmlformats.org/officeDocument/2006/relationships/hyperlink" Target="https://www.tax-fin-lex.si/Dokument/Podrobnosti?rootEntityId=b24e2649-f69d-496a-952e-f187d621d8d0" TargetMode="External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www.tax-fin-lex.si/Dokument/Podrobnosti?rootEntityId=aE_d1cf00fd-1c4c-41f0-940e-489810cfdee2" TargetMode="External"/><Relationship Id="rId20" Type="http://schemas.openxmlformats.org/officeDocument/2006/relationships/hyperlink" Target="https://www.tax-fin-lex.si/Dokument/Podrobnosti?rootEntityId=4eaafd94-05c2-41ab-91f2-be88050ec1e1" TargetMode="External"/><Relationship Id="rId29" Type="http://schemas.openxmlformats.org/officeDocument/2006/relationships/hyperlink" Target="https://www.tax-fin-lex.si/Dokument/Podrobnosti?rootEntityId=aE_c1ba796d-9657-4b6a-a305-a51abe142eb7" TargetMode="External"/><Relationship Id="rId41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tax-fin-lex.si/Dokument/Podrobnosti?rootEntityId=aE_ab7d8ccd-9d92-4f58-9fe4-c1ab194d0b52" TargetMode="External"/><Relationship Id="rId24" Type="http://schemas.openxmlformats.org/officeDocument/2006/relationships/hyperlink" Target="https://www.tax-fin-lex.si/Dokument/Podrobnosti?rootEntityId=6c66a07b-bc68-4357-ae33-50d210d7fc2b" TargetMode="External"/><Relationship Id="rId32" Type="http://schemas.openxmlformats.org/officeDocument/2006/relationships/hyperlink" Target="https://www.tax-fin-lex.si/Dokument/Podrobnosti?rootEntityId=04de802f-5fa0-495a-ad82-1266575ef2ab" TargetMode="External"/><Relationship Id="rId37" Type="http://schemas.openxmlformats.org/officeDocument/2006/relationships/hyperlink" Target="https://www.tax-fin-lex.si/Dokument/Podrobnosti?rootEntityId=b6cb2890-2348-48b6-a867-fdfa7fb2ac32" TargetMode="External"/><Relationship Id="rId40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s://www.tax-fin-lex.si/Dokument/Podrobnosti?rootEntityId=aE_4862053e-a83a-4960-85e5-851ec9601059" TargetMode="External"/><Relationship Id="rId23" Type="http://schemas.openxmlformats.org/officeDocument/2006/relationships/hyperlink" Target="https://www.tax-fin-lex.si/Dokument/Podrobnosti?rootEntityId=0f7e9ef8-f953-4e56-94f1-78fa4259d7e4" TargetMode="External"/><Relationship Id="rId28" Type="http://schemas.openxmlformats.org/officeDocument/2006/relationships/hyperlink" Target="https://www.tax-fin-lex.si/Dokument/Podrobnosti?rootEntityId=E_6b7b5d4e-b056-4a54-aacb-7a46ecfcb745" TargetMode="External"/><Relationship Id="rId36" Type="http://schemas.openxmlformats.org/officeDocument/2006/relationships/hyperlink" Target="https://www.tax-fin-lex.si/Dokument/Podrobnosti?rootEntityId=f742e1d8-d31d-478d-9670-ec70e3d6785e" TargetMode="External"/><Relationship Id="rId10" Type="http://schemas.openxmlformats.org/officeDocument/2006/relationships/hyperlink" Target="https://www.tax-fin-lex.si/Dokument/Podrobnosti?rootEntityId=aE_7531bd65-ea7c-4909-a4b0-bff024367223" TargetMode="External"/><Relationship Id="rId19" Type="http://schemas.openxmlformats.org/officeDocument/2006/relationships/hyperlink" Target="https://www.tax-fin-lex.si/Dokument/Podrobnosti?rootEntityId=aE_9a6a168c-224a-4282-bacd-9089370faf79" TargetMode="External"/><Relationship Id="rId31" Type="http://schemas.openxmlformats.org/officeDocument/2006/relationships/hyperlink" Target="https://www.tax-fin-lex.si/Dokument/Podrobnosti?rootEntityId=c083c3be-203c-4b3d-8d35-81a1f57896fb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tax-fin-lex.si/Dokument/Podrobnosti?rootEntityId=E_71d57749-6e4a-41b6-87de-9514f6567039" TargetMode="External"/><Relationship Id="rId14" Type="http://schemas.openxmlformats.org/officeDocument/2006/relationships/hyperlink" Target="https://www.tax-fin-lex.si/Dokument/Podrobnosti?rootEntityId=aE_5e95f1d3-edbc-4766-a237-143536eb0ea0" TargetMode="External"/><Relationship Id="rId22" Type="http://schemas.openxmlformats.org/officeDocument/2006/relationships/hyperlink" Target="https://www.tax-fin-lex.si/Dokument/Podrobnosti?rootEntityId=492e92ed-8700-4c57-8bc4-809cc650c8d0" TargetMode="External"/><Relationship Id="rId27" Type="http://schemas.openxmlformats.org/officeDocument/2006/relationships/hyperlink" Target="https://www.tax-fin-lex.si/Dokument/Podrobnosti?rootEntityId=16bf06d3-cc04-4035-a363-c725ccb7e6f8" TargetMode="External"/><Relationship Id="rId30" Type="http://schemas.openxmlformats.org/officeDocument/2006/relationships/hyperlink" Target="https://www.tax-fin-lex.si/Dokument/Podrobnosti?rootEntityId=23ce9a75-f317-4b0f-93e6-03e295f3b64c" TargetMode="External"/><Relationship Id="rId35" Type="http://schemas.openxmlformats.org/officeDocument/2006/relationships/hyperlink" Target="https://www.tax-fin-lex.si/Dokument/Podrobnosti?rootEntityId=78140e8f-6c2d-48ed-a00f-42161d266fa0" TargetMode="External"/><Relationship Id="rId43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1B6D410-1343-4380-AA2B-8DEBA0B7D1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445</TotalTime>
  <Pages>1</Pages>
  <Words>1974</Words>
  <Characters>11257</Characters>
  <Application>Microsoft Office Word</Application>
  <DocSecurity>0</DocSecurity>
  <Lines>93</Lines>
  <Paragraphs>26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silva.kouter</dc:creator>
  <cp:lastModifiedBy>silva.kouter</cp:lastModifiedBy>
  <cp:revision>29</cp:revision>
  <cp:lastPrinted>2022-01-28T11:56:00Z</cp:lastPrinted>
  <dcterms:created xsi:type="dcterms:W3CDTF">2022-01-18T12:40:00Z</dcterms:created>
  <dcterms:modified xsi:type="dcterms:W3CDTF">2022-01-28T11:56:00Z</dcterms:modified>
</cp:coreProperties>
</file>